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6" w:rsidRDefault="00333B26" w:rsidP="00333B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B26">
        <w:rPr>
          <w:rFonts w:ascii="Times New Roman" w:hAnsi="Times New Roman" w:cs="Times New Roman"/>
          <w:b/>
          <w:bCs/>
          <w:sz w:val="28"/>
          <w:szCs w:val="28"/>
        </w:rPr>
        <w:t>Определены виды деятельности, которые могут осуществлять лица, замещающие государственные должности субъектов Российской Федерации</w:t>
      </w:r>
    </w:p>
    <w:p w:rsidR="00333B26" w:rsidRPr="00333B26" w:rsidRDefault="00333B26" w:rsidP="00333B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33B26" w:rsidRDefault="00333B26" w:rsidP="0033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 05 мая 2020 года вступили в силу изменения, внесенные в статью 12.1 Федерального закона от 25.12.2008 № 273-ФЗ «О противодействии коррупции» (далее – Закон № 273-ФЗ).</w:t>
      </w:r>
    </w:p>
    <w:p w:rsidR="00333B26" w:rsidRPr="00333B26" w:rsidRDefault="00333B26" w:rsidP="0033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изменениями, лица, замещающие государственные должности субъектов Российской Федерации и осуществляющим полномочия на непостоянной основе запрещено замещать другие должности в органах государственной власти и местного самоуправления,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законами, использовать в неслужебных целях информацию, средства материально-технического, финансового и информационного обеспечения</w:t>
      </w:r>
      <w:proofErr w:type="gramEnd"/>
      <w:r w:rsidRPr="00333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только для служебной деятельности, а также осуществлять ряд иных видов деятельности.</w:t>
      </w:r>
    </w:p>
    <w:p w:rsidR="00BF11FB" w:rsidRDefault="00BF11FB" w:rsidP="00333B26">
      <w:pPr>
        <w:spacing w:after="0" w:line="240" w:lineRule="auto"/>
        <w:ind w:firstLine="709"/>
        <w:jc w:val="both"/>
      </w:pPr>
    </w:p>
    <w:sectPr w:rsidR="00BF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6"/>
    <w:rsid w:val="00333B26"/>
    <w:rsid w:val="00B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1</cp:revision>
  <dcterms:created xsi:type="dcterms:W3CDTF">2020-06-25T07:51:00Z</dcterms:created>
  <dcterms:modified xsi:type="dcterms:W3CDTF">2020-06-25T07:53:00Z</dcterms:modified>
</cp:coreProperties>
</file>