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2" w:rsidRPr="00C45FB9" w:rsidRDefault="00BF1A19" w:rsidP="00DC1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C1642" w:rsidRPr="00C45FB9">
        <w:rPr>
          <w:rFonts w:ascii="Times New Roman" w:hAnsi="Times New Roman" w:cs="Times New Roman"/>
          <w:b/>
          <w:sz w:val="24"/>
          <w:szCs w:val="24"/>
        </w:rPr>
        <w:t>ьготы по земельному налогу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физических лиц</w:t>
      </w:r>
      <w:bookmarkStart w:id="0" w:name="_GoBack"/>
      <w:bookmarkEnd w:id="0"/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B9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 информирует по вопросу о предоставлении налоговой льготы по земельному налогу в виде налогового вычета.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B9">
        <w:rPr>
          <w:rFonts w:ascii="Times New Roman" w:hAnsi="Times New Roman" w:cs="Times New Roman"/>
          <w:sz w:val="24"/>
          <w:szCs w:val="24"/>
        </w:rPr>
        <w:t>Федеральным законом от 28.12.2017 № 436-ФЗ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№ 436-ФЗ) в главу 31 Налогового кодекса Российской Федерации (далее - Налоговый кодекс) внесены изменения, предусматривающие увеличение размера налогового вычета по земельному налогу, расширение перечня категорий граждан, имеющих право на такой налоговый вычет, а также изменение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порядка предоставления налогового вычета.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Так, в соответствии с пунктом 5 статьи 391 Налогового кодекса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- физических лиц, относящихся к одной из категорий, указанных в настоящем пункте.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указанный налоговый вычет, дополнен такой категорией, как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На основании пункта 10 статьи 396 Налогового кодекса налогоплательщики - физические лица, имеющие право на налоговую льготу по земельному налогу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7938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Согласно пункту 6.1 статьи 391 Налогового кодекса налоговый вычет предоставляется в отношении одного земельного участка по выбору налогоплательщика. 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налога.</w:t>
      </w:r>
    </w:p>
    <w:p w:rsidR="00DC1642" w:rsidRPr="00C45FB9" w:rsidRDefault="00DC1642" w:rsidP="00DC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642" w:rsidRPr="00C45FB9" w:rsidRDefault="00DC1642" w:rsidP="00DC1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45FB9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краю/</w:t>
      </w:r>
    </w:p>
    <w:sectPr w:rsidR="00DC1642" w:rsidRPr="00C4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2"/>
    <w:rsid w:val="00017938"/>
    <w:rsid w:val="00BF1A19"/>
    <w:rsid w:val="00C45FB9"/>
    <w:rsid w:val="00D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2020-03-16T03:47:00Z</dcterms:created>
  <dcterms:modified xsi:type="dcterms:W3CDTF">2020-03-16T03:47:00Z</dcterms:modified>
</cp:coreProperties>
</file>