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E6" w:rsidRPr="00D260E6" w:rsidRDefault="00D260E6" w:rsidP="00D260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0E6">
        <w:rPr>
          <w:rFonts w:ascii="Times New Roman" w:hAnsi="Times New Roman" w:cs="Times New Roman"/>
          <w:b/>
          <w:sz w:val="24"/>
          <w:szCs w:val="24"/>
        </w:rPr>
        <w:t>О запрете на применение ЕНВД и ПСН при реализации товаров, подлежащих обязательной маркировке средствами идентификации</w:t>
      </w:r>
    </w:p>
    <w:p w:rsidR="00D260E6" w:rsidRPr="00D260E6" w:rsidRDefault="00D260E6" w:rsidP="00D260E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0E6" w:rsidRPr="00D260E6" w:rsidRDefault="00D260E6" w:rsidP="00D26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0E6">
        <w:rPr>
          <w:rFonts w:ascii="Times New Roman" w:hAnsi="Times New Roman" w:cs="Times New Roman"/>
          <w:sz w:val="24"/>
          <w:szCs w:val="24"/>
        </w:rPr>
        <w:t xml:space="preserve">Межрайонная ИФНС России № 10 </w:t>
      </w:r>
      <w:proofErr w:type="gramStart"/>
      <w:r w:rsidRPr="00D260E6">
        <w:rPr>
          <w:rFonts w:ascii="Times New Roman" w:hAnsi="Times New Roman" w:cs="Times New Roman"/>
          <w:sz w:val="24"/>
          <w:szCs w:val="24"/>
        </w:rPr>
        <w:t>по Приморскому краю по вопросу продления действия системы налогообложения в виде единого налога на вмененный доход для отдельных видов</w:t>
      </w:r>
      <w:proofErr w:type="gramEnd"/>
      <w:r w:rsidRPr="00D260E6">
        <w:rPr>
          <w:rFonts w:ascii="Times New Roman" w:hAnsi="Times New Roman" w:cs="Times New Roman"/>
          <w:sz w:val="24"/>
          <w:szCs w:val="24"/>
        </w:rPr>
        <w:t xml:space="preserve"> деятельности (далее - ЕНВД) и сообщает следующее.</w:t>
      </w:r>
    </w:p>
    <w:p w:rsidR="00D260E6" w:rsidRPr="00D260E6" w:rsidRDefault="00D260E6" w:rsidP="00D26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0E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260E6">
          <w:rPr>
            <w:rFonts w:ascii="Times New Roman" w:hAnsi="Times New Roman" w:cs="Times New Roman"/>
            <w:sz w:val="24"/>
            <w:szCs w:val="24"/>
          </w:rPr>
          <w:t>пунктом 8 статьи 5</w:t>
        </w:r>
      </w:hyperlink>
      <w:r w:rsidRPr="00D260E6">
        <w:rPr>
          <w:rFonts w:ascii="Times New Roman" w:hAnsi="Times New Roman" w:cs="Times New Roman"/>
          <w:sz w:val="24"/>
          <w:szCs w:val="24"/>
        </w:rPr>
        <w:t xml:space="preserve"> Федерального закона от 29 июня 2012 года № 97-ФЗ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 положения </w:t>
      </w:r>
      <w:hyperlink r:id="rId6" w:history="1">
        <w:r w:rsidRPr="00D260E6">
          <w:rPr>
            <w:rFonts w:ascii="Times New Roman" w:hAnsi="Times New Roman" w:cs="Times New Roman"/>
            <w:sz w:val="24"/>
            <w:szCs w:val="24"/>
          </w:rPr>
          <w:t>главы 26.3</w:t>
        </w:r>
      </w:hyperlink>
      <w:r w:rsidRPr="00D260E6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 не применяются с 1 января 2021 года.</w:t>
      </w:r>
      <w:proofErr w:type="gramEnd"/>
    </w:p>
    <w:p w:rsidR="00D260E6" w:rsidRPr="00D260E6" w:rsidRDefault="00D260E6" w:rsidP="00D26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0E6">
        <w:rPr>
          <w:rFonts w:ascii="Times New Roman" w:hAnsi="Times New Roman" w:cs="Times New Roman"/>
          <w:sz w:val="24"/>
          <w:szCs w:val="24"/>
        </w:rPr>
        <w:t xml:space="preserve">Основными </w:t>
      </w:r>
      <w:hyperlink r:id="rId7" w:history="1">
        <w:r w:rsidRPr="00D260E6">
          <w:rPr>
            <w:rFonts w:ascii="Times New Roman" w:hAnsi="Times New Roman" w:cs="Times New Roman"/>
            <w:sz w:val="24"/>
            <w:szCs w:val="24"/>
          </w:rPr>
          <w:t>н</w:t>
        </w:r>
        <w:bookmarkStart w:id="0" w:name="_GoBack"/>
        <w:bookmarkEnd w:id="0"/>
        <w:r w:rsidRPr="00D260E6">
          <w:rPr>
            <w:rFonts w:ascii="Times New Roman" w:hAnsi="Times New Roman" w:cs="Times New Roman"/>
            <w:sz w:val="24"/>
            <w:szCs w:val="24"/>
          </w:rPr>
          <w:t>аправлениями</w:t>
        </w:r>
      </w:hyperlink>
      <w:r w:rsidRPr="00D260E6">
        <w:rPr>
          <w:rFonts w:ascii="Times New Roman" w:hAnsi="Times New Roman" w:cs="Times New Roman"/>
          <w:sz w:val="24"/>
          <w:szCs w:val="24"/>
        </w:rPr>
        <w:t xml:space="preserve"> бюджетной, налоговой и таможенно-тарифной политики на 2019 г. и плановый период 2020 и 2021 гг. продление действия системы налогообложения в виде ЕНВД не предусмотрено.</w:t>
      </w:r>
    </w:p>
    <w:p w:rsidR="00D260E6" w:rsidRPr="00D260E6" w:rsidRDefault="00D260E6" w:rsidP="00D26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0E6">
        <w:rPr>
          <w:rFonts w:ascii="Times New Roman" w:hAnsi="Times New Roman" w:cs="Times New Roman"/>
          <w:sz w:val="24"/>
          <w:szCs w:val="24"/>
        </w:rPr>
        <w:t>ЕНВД не учитывает масштабы экономической деятельности и применяется вне зависимости от размера фактической выручки или дохода налогоплательщика. На момент принятия решения о вводе ЕНВД отсутствовали современные технологии налогового администрирования, в связи с этим было принято решение об исчислении ЕНВД с физических показателей (площадь торгового зала, количество автотранспортных средств, количество работников и т.д.).</w:t>
      </w:r>
    </w:p>
    <w:p w:rsidR="00D260E6" w:rsidRPr="00D260E6" w:rsidRDefault="00D260E6" w:rsidP="00D26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0E6">
        <w:rPr>
          <w:rFonts w:ascii="Times New Roman" w:hAnsi="Times New Roman" w:cs="Times New Roman"/>
          <w:sz w:val="24"/>
          <w:szCs w:val="24"/>
        </w:rPr>
        <w:t>С развитием цифровых технологий совершенствуется применение контрольно-кассовой техники в режиме онлайн-касс, у налоговых органов появилась возможность контролировать фактически полученный доход, в то время как плательщики ЕНВД по-прежнему исчисляют налог с физических показателей, что приводит к злоупотреблениям со стороны хозяйствующих субъектов.</w:t>
      </w:r>
    </w:p>
    <w:p w:rsidR="00D260E6" w:rsidRPr="00D260E6" w:rsidRDefault="00D260E6" w:rsidP="00D26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0E6">
        <w:rPr>
          <w:rFonts w:ascii="Times New Roman" w:hAnsi="Times New Roman" w:cs="Times New Roman"/>
          <w:sz w:val="24"/>
          <w:szCs w:val="24"/>
        </w:rPr>
        <w:t>С отменой ЕНВД организации и индивидуальные предприниматели вправе перейти на упрощенную систему налогообложения, а индивидуальные предприниматели - на патентную систему налогообложения или на уплату налога на профессиональный доход.</w:t>
      </w:r>
    </w:p>
    <w:p w:rsidR="00D260E6" w:rsidRPr="00D260E6" w:rsidRDefault="00D260E6" w:rsidP="00D26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0E6">
        <w:rPr>
          <w:rFonts w:ascii="Times New Roman" w:hAnsi="Times New Roman" w:cs="Times New Roman"/>
          <w:sz w:val="24"/>
          <w:szCs w:val="24"/>
        </w:rPr>
        <w:t>При этом в рамках совершенствования упрощенной системы налогообложения в настоящее время готовятся предложения по отмене обязанности представления налоговой декларации для налогоплательщиков, применяющих объект налогообложения в виде доходов, а также переходные положения, позволяющие продолжать применять этот специальный налоговый режим в случае превышения налогоплательщиками ограничений по доходам и (или) средней численности работников.</w:t>
      </w:r>
    </w:p>
    <w:p w:rsidR="00D260E6" w:rsidRPr="00D260E6" w:rsidRDefault="00D260E6" w:rsidP="00D26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0E6">
        <w:rPr>
          <w:rFonts w:ascii="Times New Roman" w:hAnsi="Times New Roman" w:cs="Times New Roman"/>
          <w:sz w:val="24"/>
          <w:szCs w:val="24"/>
        </w:rPr>
        <w:t>Кроме того, Федеральной налоговой службе дано поручение по организации разъяснительной работы с налогоплательщиками о переходе на другие режимы налогообложения, что позволит исключить ряд проблем, связанных с окончанием действия специального налогового режима в виде ЕНВД.</w:t>
      </w:r>
    </w:p>
    <w:p w:rsidR="00D260E6" w:rsidRPr="00D260E6" w:rsidRDefault="00D260E6" w:rsidP="00D26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0E6">
        <w:rPr>
          <w:rFonts w:ascii="Times New Roman" w:hAnsi="Times New Roman" w:cs="Times New Roman"/>
          <w:sz w:val="24"/>
          <w:szCs w:val="24"/>
        </w:rPr>
        <w:t>Учитывая изложенное, продление действия системы налогообложения в виде ЕНВД нецелесообразно.</w:t>
      </w:r>
    </w:p>
    <w:p w:rsidR="00D260E6" w:rsidRPr="00D260E6" w:rsidRDefault="00D260E6" w:rsidP="00D26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0E6">
        <w:rPr>
          <w:rFonts w:ascii="Times New Roman" w:hAnsi="Times New Roman" w:cs="Times New Roman"/>
          <w:sz w:val="24"/>
          <w:szCs w:val="24"/>
        </w:rPr>
        <w:t xml:space="preserve">Одновременно сообщается, что с 1 января 2020 года вступает в силу Федеральный </w:t>
      </w:r>
      <w:hyperlink r:id="rId8" w:history="1">
        <w:r w:rsidRPr="00D260E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260E6">
        <w:rPr>
          <w:rFonts w:ascii="Times New Roman" w:hAnsi="Times New Roman" w:cs="Times New Roman"/>
          <w:sz w:val="24"/>
          <w:szCs w:val="24"/>
        </w:rPr>
        <w:t xml:space="preserve"> от 29.09.2019 № 325-ФЗ "О внесении изменений в части первую и вторую Налогового кодекса Российской Федерации", </w:t>
      </w:r>
      <w:proofErr w:type="gramStart"/>
      <w:r w:rsidRPr="00D260E6">
        <w:rPr>
          <w:rFonts w:ascii="Times New Roman" w:hAnsi="Times New Roman" w:cs="Times New Roman"/>
          <w:sz w:val="24"/>
          <w:szCs w:val="24"/>
        </w:rPr>
        <w:t>предусматривающий</w:t>
      </w:r>
      <w:proofErr w:type="gramEnd"/>
      <w:r w:rsidRPr="00D260E6">
        <w:rPr>
          <w:rFonts w:ascii="Times New Roman" w:hAnsi="Times New Roman" w:cs="Times New Roman"/>
          <w:sz w:val="24"/>
          <w:szCs w:val="24"/>
        </w:rPr>
        <w:t xml:space="preserve"> в том числе установление запрета на применение ЕНВД и патентной системы налогообложения организациями и индивидуальными предпринимателями, осуществляющими розничную торговлю в части реализации лекарственных препаратов, подлежащих обязательной маркировке средствами идентификации, в том </w:t>
      </w:r>
      <w:proofErr w:type="gramStart"/>
      <w:r w:rsidRPr="00D260E6">
        <w:rPr>
          <w:rFonts w:ascii="Times New Roman" w:hAnsi="Times New Roman" w:cs="Times New Roman"/>
          <w:sz w:val="24"/>
          <w:szCs w:val="24"/>
        </w:rPr>
        <w:t xml:space="preserve">числе контрольными (идентификационными) знаками в соответствии с Федеральным </w:t>
      </w:r>
      <w:hyperlink r:id="rId9" w:history="1">
        <w:r w:rsidRPr="00D260E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60E6">
        <w:rPr>
          <w:rFonts w:ascii="Times New Roman" w:hAnsi="Times New Roman" w:cs="Times New Roman"/>
          <w:sz w:val="24"/>
          <w:szCs w:val="24"/>
        </w:rPr>
        <w:t xml:space="preserve"> от 12.04.2010 № 61-ФЗ "Об обращении лекарственных средств",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10" w:history="1">
        <w:r w:rsidRPr="00D260E6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D260E6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 и (или) по перечню кодов товаров в соответствии с</w:t>
      </w:r>
      <w:proofErr w:type="gramEnd"/>
      <w:r w:rsidRPr="00D260E6">
        <w:rPr>
          <w:rFonts w:ascii="Times New Roman" w:hAnsi="Times New Roman" w:cs="Times New Roman"/>
          <w:sz w:val="24"/>
          <w:szCs w:val="24"/>
        </w:rPr>
        <w:t xml:space="preserve"> Товарной </w:t>
      </w:r>
      <w:hyperlink r:id="rId11" w:history="1">
        <w:r w:rsidRPr="00D260E6">
          <w:rPr>
            <w:rFonts w:ascii="Times New Roman" w:hAnsi="Times New Roman" w:cs="Times New Roman"/>
            <w:sz w:val="24"/>
            <w:szCs w:val="24"/>
          </w:rPr>
          <w:t>номенклатурой</w:t>
        </w:r>
      </w:hyperlink>
      <w:r w:rsidRPr="00D260E6">
        <w:rPr>
          <w:rFonts w:ascii="Times New Roman" w:hAnsi="Times New Roman" w:cs="Times New Roman"/>
          <w:sz w:val="24"/>
          <w:szCs w:val="24"/>
        </w:rPr>
        <w:t xml:space="preserve"> внешнеэкономической деятельности Евразийского экономического союза, </w:t>
      </w:r>
      <w:proofErr w:type="gramStart"/>
      <w:r w:rsidRPr="00D260E6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D260E6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Федерации.</w:t>
      </w:r>
    </w:p>
    <w:p w:rsidR="00D260E6" w:rsidRPr="00D260E6" w:rsidRDefault="00D260E6" w:rsidP="00D26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FA5" w:rsidRPr="00D260E6" w:rsidRDefault="00D260E6" w:rsidP="00D260E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260E6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D260E6">
        <w:rPr>
          <w:rFonts w:ascii="Times New Roman" w:hAnsi="Times New Roman" w:cs="Times New Roman"/>
          <w:sz w:val="24"/>
          <w:szCs w:val="24"/>
        </w:rPr>
        <w:t xml:space="preserve"> ИФНС России № 10 по Приморскому краю</w:t>
      </w:r>
    </w:p>
    <w:sectPr w:rsidR="00CB4FA5" w:rsidRPr="00D260E6" w:rsidSect="00D26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E6"/>
    <w:rsid w:val="00CB4FA5"/>
    <w:rsid w:val="00D2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6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6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6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6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E0E991B3011D362DD9000ADAE437E6B4DFB322A84BA23CCA2DA741BAA31FCB871A1CC1E3AD996A5A7E790FBE058FC813313616105BE8FCGFy5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E0E991B3011D362DD9000ADAE437E6B4DCBF22A14FA23CCA2DA741BAA31FCB951A44CDE2A5846B5F6B2F5EFBG5y9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E0E991B3011D362DD9000ADAE437E6B4DEB124A14CA23CCA2DA741BAA31FCB871A1CC1E3AE9D685D7E790FBE058FC813313616105BE8FCGFy5A" TargetMode="External"/><Relationship Id="rId11" Type="http://schemas.openxmlformats.org/officeDocument/2006/relationships/hyperlink" Target="consultantplus://offline/ref=8DE0E991B3011D362DD9000ADAE437E6B4DFB326AB48A23CCA2DA741BAA31FCB871A1CC3EBA4986B55217C1AAF5D83C1052E36090C59E9GFy4A" TargetMode="External"/><Relationship Id="rId5" Type="http://schemas.openxmlformats.org/officeDocument/2006/relationships/hyperlink" Target="consultantplus://offline/ref=8DE0E991B3011D362DD9000ADAE437E6B5DCB622A04BA23CCA2DA741BAA31FCB871A1CC4E8F9CB2E0B782C56E45183D7192F36G1yEA" TargetMode="External"/><Relationship Id="rId10" Type="http://schemas.openxmlformats.org/officeDocument/2006/relationships/hyperlink" Target="consultantplus://offline/ref=8DE0E991B3011D362DD9000ADAE437E6B4DFB425AD4AA23CCA2DA741BAA31FCB951A44CDE2A5846B5F6B2F5EFBG5y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E0E991B3011D362DD9000ADAE437E6B4DFB726A146A23CCA2DA741BAA31FCB951A44CDE2A5846B5F6B2F5EFBG5y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Рипук</dc:creator>
  <cp:lastModifiedBy>Юлия Михайловна Рипук</cp:lastModifiedBy>
  <cp:revision>1</cp:revision>
  <cp:lastPrinted>2019-11-18T00:50:00Z</cp:lastPrinted>
  <dcterms:created xsi:type="dcterms:W3CDTF">2019-11-18T00:50:00Z</dcterms:created>
  <dcterms:modified xsi:type="dcterms:W3CDTF">2019-11-18T00:57:00Z</dcterms:modified>
</cp:coreProperties>
</file>