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E1" w:rsidRPr="002646E1" w:rsidRDefault="002646E1" w:rsidP="0026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E1">
        <w:rPr>
          <w:rFonts w:ascii="Times New Roman" w:hAnsi="Times New Roman" w:cs="Times New Roman"/>
          <w:sz w:val="28"/>
          <w:szCs w:val="28"/>
        </w:rPr>
        <w:t>Пресс-релиз</w:t>
      </w:r>
    </w:p>
    <w:p w:rsidR="002646E1" w:rsidRPr="002646E1" w:rsidRDefault="002646E1" w:rsidP="0026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E1"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2646E1" w:rsidRDefault="002646E1" w:rsidP="00D8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8592F" w:rsidRPr="002646E1" w:rsidRDefault="002646E1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Приморская транспортная прокуратура разъясняет, что с</w:t>
      </w:r>
      <w:r w:rsidR="00D8592F" w:rsidRPr="002646E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hyperlink r:id="rId5" w:history="1">
        <w:r w:rsidR="00D8592F" w:rsidRPr="002646E1">
          <w:rPr>
            <w:rFonts w:ascii="Times New Roman" w:hAnsi="Times New Roman" w:cs="Times New Roman"/>
            <w:b/>
            <w:color w:val="000000" w:themeColor="text1"/>
            <w:sz w:val="28"/>
          </w:rPr>
          <w:t>14 апреля</w:t>
        </w:r>
      </w:hyperlink>
      <w:r w:rsidR="00D8592F" w:rsidRPr="002646E1">
        <w:rPr>
          <w:rFonts w:ascii="Times New Roman" w:hAnsi="Times New Roman" w:cs="Times New Roman"/>
          <w:b/>
          <w:color w:val="000000" w:themeColor="text1"/>
          <w:sz w:val="28"/>
        </w:rPr>
        <w:t xml:space="preserve"> 2018 года ужесточены правила валютного контроля при выдаче иностранцам займов. Если деньги не вернули в срок, компетентные органы могут назначить большой штраф.</w:t>
      </w:r>
    </w:p>
    <w:p w:rsidR="00D8592F" w:rsidRPr="00D8592F" w:rsidRDefault="00D8592F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2F">
        <w:rPr>
          <w:rFonts w:ascii="Times New Roman" w:hAnsi="Times New Roman" w:cs="Times New Roman"/>
          <w:color w:val="000000" w:themeColor="text1"/>
          <w:sz w:val="28"/>
        </w:rPr>
        <w:t xml:space="preserve">Так, </w:t>
      </w:r>
      <w:r w:rsidRPr="00D8592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03.04.2018 № 64-ФЗ «О внесении изменений в Федеральный закон «О валютном регулировании и валютном контроле» и статью 15.25 Кодекса Российской Федерации об административных правонарушениях» статья 19 Федерального закона от 10.12.2003 № 173-ФЗ «О валютном регулировании и валютном контроле» дополнена п</w:t>
      </w:r>
      <w:r w:rsidR="00796513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Pr="00D8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следующего содержания: «получение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договоров займа».</w:t>
      </w:r>
    </w:p>
    <w:p w:rsidR="00D8592F" w:rsidRPr="00D8592F" w:rsidRDefault="00D8592F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вступления в силу указанных поправок обеспечивать возврат денег на свои счета </w:t>
      </w:r>
      <w:hyperlink r:id="rId6" w:history="1">
        <w:r w:rsidRPr="00D859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необходимо</w:t>
        </w:r>
      </w:hyperlink>
      <w:r w:rsidRPr="00D8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 внешнеторговым сделкам с товарами, работами, услугами, а также с информацией и результатам</w:t>
      </w:r>
      <w:r w:rsidR="00796513">
        <w:rPr>
          <w:rFonts w:ascii="Times New Roman" w:hAnsi="Times New Roman" w:cs="Times New Roman"/>
          <w:color w:val="000000" w:themeColor="text1"/>
          <w:sz w:val="28"/>
          <w:szCs w:val="28"/>
        </w:rPr>
        <w:t>и интеллектуальной деятельности. Исключением являлся договор займа</w:t>
      </w:r>
      <w:r w:rsidRPr="00D8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592F" w:rsidRPr="00F43D0C" w:rsidRDefault="00D8592F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>Если российская организация планирует выдать заем нерезиденту, ей нужно знать следующее:</w:t>
      </w:r>
    </w:p>
    <w:p w:rsidR="00D8592F" w:rsidRPr="00F43D0C" w:rsidRDefault="00D8592F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сроки, указанные в договоре займа, </w:t>
      </w:r>
      <w:hyperlink r:id="rId7" w:history="1">
        <w:r w:rsidRPr="00F43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нужно обеспечить</w:t>
        </w:r>
      </w:hyperlink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репатриацию, то есть возврат денег на свои счета;</w:t>
      </w:r>
    </w:p>
    <w:p w:rsidR="00D8592F" w:rsidRPr="00F43D0C" w:rsidRDefault="00D8592F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банку </w:t>
      </w:r>
      <w:hyperlink r:id="rId8" w:history="1">
        <w:r w:rsidRPr="00F43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необходимо сообщать</w:t>
        </w:r>
      </w:hyperlink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когда ожидается возврат заемных средств;</w:t>
      </w:r>
    </w:p>
    <w:p w:rsidR="00D8592F" w:rsidRPr="00F43D0C" w:rsidRDefault="00D8592F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договор необходимо </w:t>
      </w:r>
      <w:hyperlink r:id="rId9" w:history="1">
        <w:r w:rsidRPr="00F43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регистрировать</w:t>
        </w:r>
      </w:hyperlink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банке, если сумма обязательств не менее </w:t>
      </w:r>
      <w:r w:rsidR="00F43D0C"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>3 млн руб. (по курсу ЦБ РФ на 14</w:t>
      </w:r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>.04.2018 - примерно 48 тыс. долл. США или 39 тыс. евро).</w:t>
      </w:r>
    </w:p>
    <w:p w:rsidR="00F43D0C" w:rsidRPr="00F43D0C" w:rsidRDefault="00F43D0C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новые правила </w:t>
      </w:r>
      <w:hyperlink r:id="rId10" w:history="1">
        <w:r w:rsidRPr="00F43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подпадают</w:t>
        </w:r>
      </w:hyperlink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займа, заключенные 14 апреля 2018 года или позже, и более ранние договоры, если начиная с указанной даты меняются их существенные условия (</w:t>
      </w:r>
      <w:hyperlink r:id="rId11" w:history="1">
        <w:r w:rsidRPr="00F43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сумма займа</w:t>
        </w:r>
      </w:hyperlink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F43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другие положения</w:t>
        </w:r>
      </w:hyperlink>
      <w:r w:rsidRPr="00F43D0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стороны сделки сочли существенными).</w:t>
      </w:r>
    </w:p>
    <w:p w:rsidR="004D10FF" w:rsidRDefault="00F43D0C" w:rsidP="00796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 нарушения срока возврата денежных средств из-за границы Российской Федерации предусмотрена как административная (ст. 15.25 Кодекса Российской Федерации об административных правонарушениях), так и уголовная ответственность (ст. 193 Уголовного кодекса  Российской Федерации).</w:t>
      </w:r>
    </w:p>
    <w:p w:rsidR="00796513" w:rsidRDefault="00796513" w:rsidP="0079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96513" w:rsidRDefault="00796513" w:rsidP="0079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96513" w:rsidRDefault="00796513" w:rsidP="007965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Помощник Приморского</w:t>
      </w:r>
    </w:p>
    <w:p w:rsidR="00796513" w:rsidRDefault="00796513" w:rsidP="007965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транспортного прокурора</w:t>
      </w:r>
    </w:p>
    <w:p w:rsidR="00796513" w:rsidRDefault="00AA606A" w:rsidP="007965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Виктор Шляхов</w:t>
      </w:r>
    </w:p>
    <w:p w:rsidR="00796513" w:rsidRPr="00796513" w:rsidRDefault="008F16E7" w:rsidP="007965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05.10.2018</w:t>
      </w:r>
      <w:bookmarkStart w:id="0" w:name="_GoBack"/>
      <w:bookmarkEnd w:id="0"/>
    </w:p>
    <w:sectPr w:rsidR="00796513" w:rsidRPr="00796513" w:rsidSect="00A115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2F"/>
    <w:rsid w:val="002646E1"/>
    <w:rsid w:val="004D10FF"/>
    <w:rsid w:val="00796513"/>
    <w:rsid w:val="008F16E7"/>
    <w:rsid w:val="00A536C5"/>
    <w:rsid w:val="00AA606A"/>
    <w:rsid w:val="00D8592F"/>
    <w:rsid w:val="00F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E2ECCE728915120F13DF9F8E48EEAF00D7D5CA34D385A37CA49CE4B1A914B18C333DBAFh6Y8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DE2ECCE728915120F13DF9F8E48EEAF00D7D5CA34D385A37CA49CE4B1A914B18C333DBAFh6YAX" TargetMode="External"/><Relationship Id="rId12" Type="http://schemas.openxmlformats.org/officeDocument/2006/relationships/hyperlink" Target="consultantplus://offline/ref=A1583B243B1F711A38645647BB40A6D9402D29C2AEA5F0B5CFBFF7F1521A3D1CF0B0E14765D97EE2W7f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418B56F7ABFDDB4C8CF36AF44A45357A1FD8B1EC0EDCD22A98958CB916BB5F314BF2693CFCA5DQCWEX" TargetMode="External"/><Relationship Id="rId11" Type="http://schemas.openxmlformats.org/officeDocument/2006/relationships/hyperlink" Target="consultantplus://offline/ref=A1583B243B1F711A38645647BB40A6D9402D2AC0ABAFF0B5CFBFF7F1521A3D1CF0B0E14765DA7AE4W7fEX" TargetMode="External"/><Relationship Id="rId5" Type="http://schemas.openxmlformats.org/officeDocument/2006/relationships/hyperlink" Target="consultantplus://offline/ref=DFAEEAC921ECF1B51FB3297632F52C8EA1E9C224C61B11DD9F20C9F99F7D997F8D990057961C21A5g9RDX" TargetMode="External"/><Relationship Id="rId10" Type="http://schemas.openxmlformats.org/officeDocument/2006/relationships/hyperlink" Target="consultantplus://offline/ref=A1583B243B1F711A38645647BB40A6D9402C2AC5ADA1F0B5CFBFF7F1521A3D1CF0B0E14765DB7EE4W7f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DE2ECCE728915120F13DF9F8E48EEAF00C7051AE4F385A37CA49CE4Bh1Y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TretyakovGV</dc:creator>
  <cp:lastModifiedBy>TretyakovGV</cp:lastModifiedBy>
  <cp:revision>3</cp:revision>
  <dcterms:created xsi:type="dcterms:W3CDTF">2018-10-08T23:17:00Z</dcterms:created>
  <dcterms:modified xsi:type="dcterms:W3CDTF">2018-10-09T03:12:00Z</dcterms:modified>
</cp:coreProperties>
</file>