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97" w:rsidRPr="00E64C83" w:rsidRDefault="00E64C83" w:rsidP="00E64C8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1B">
        <w:rPr>
          <w:rFonts w:ascii="Times New Roman" w:hAnsi="Times New Roman" w:cs="Times New Roman"/>
          <w:b/>
          <w:sz w:val="28"/>
          <w:szCs w:val="28"/>
        </w:rPr>
        <w:t>Разъяснение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Pr="00EB53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699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Формы и порядок проведения таможенного контроля, предусмотренные Таможенным кодексом ЕАЭС</w:t>
      </w:r>
      <w:r w:rsidR="00B66B58">
        <w:rPr>
          <w:rFonts w:ascii="Times New Roman" w:hAnsi="Times New Roman" w:cs="Times New Roman"/>
          <w:b/>
          <w:bCs/>
          <w:sz w:val="28"/>
          <w:szCs w:val="28"/>
        </w:rPr>
        <w:t>. Результаты осуществления прокурорского надзора в указанной сфере</w:t>
      </w:r>
      <w:r w:rsidR="0086699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64C83" w:rsidRDefault="00E64C83" w:rsidP="00EC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82" w:rsidRPr="00EC7C82" w:rsidRDefault="00B66B58" w:rsidP="00EC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порядок проведения таможенного контроля регламентируется</w:t>
      </w:r>
      <w:r w:rsidR="00EC7C82" w:rsidRPr="00EC7C82">
        <w:rPr>
          <w:rFonts w:ascii="Times New Roman" w:hAnsi="Times New Roman" w:cs="Times New Roman"/>
          <w:sz w:val="28"/>
          <w:szCs w:val="28"/>
        </w:rPr>
        <w:t xml:space="preserve"> </w:t>
      </w:r>
      <w:r w:rsidR="00EC7C82">
        <w:rPr>
          <w:rFonts w:ascii="Times New Roman" w:hAnsi="Times New Roman" w:cs="Times New Roman"/>
          <w:sz w:val="28"/>
          <w:szCs w:val="28"/>
        </w:rPr>
        <w:t>Таможенны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C7C82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C7C82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</w:t>
      </w:r>
      <w:r w:rsidR="00EC7C82" w:rsidRPr="00EC7C82">
        <w:rPr>
          <w:rFonts w:ascii="Times New Roman" w:hAnsi="Times New Roman" w:cs="Times New Roman"/>
          <w:sz w:val="28"/>
          <w:szCs w:val="28"/>
        </w:rPr>
        <w:t>.</w:t>
      </w:r>
    </w:p>
    <w:p w:rsidR="00EC7C82" w:rsidRPr="00EC7C82" w:rsidRDefault="00EC7C82" w:rsidP="00EC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>Раздел VI ТК ЕАЭС «Проведение таможенного контроля» содержит 3 главы, в которых урегулированы общие положения о таможенном контроле, определены формы таможенного контроля и порядок их проведения, а также меры, обеспечивающие проведение таможенного контроля.</w:t>
      </w:r>
    </w:p>
    <w:p w:rsidR="00EC7C82" w:rsidRPr="00EC7C82" w:rsidRDefault="00EC7C82" w:rsidP="00EC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>Основной новеллой ТК ЕАЭС в части таможенного контроля является разработка мер, обеспечивающих его проведение. Указанные меры применяются самостоятельно или для обеспечения применения форм таможенного контроля.</w:t>
      </w:r>
    </w:p>
    <w:p w:rsidR="00EC7C82" w:rsidRDefault="00EC7C82" w:rsidP="00EC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>В главе 45 ТК ЕАЭС «Формы таможенного контроля и порядок их применения» упоминаются только 7 форм таможенного контроля, таких как: получение объяснений, проверка таможенных, иных документов и (или) сведений, таможенный осмотр, таможенный досмотр, личный таможенный досмотр, таможенный осмотр помещений и территорий, таможенная проверка. Очевидно, что по своей правовой сущности данные формы контроля носят характер проверочных мероприятий, а такие самостоятельные административные процедуры как устный опрос, таможенное наблюдение регламентированы в главе 46 ТК ЕАЭС «Меры, обеспечивающие проведение таможенного контроля».</w:t>
      </w:r>
    </w:p>
    <w:p w:rsidR="00EC7C82" w:rsidRDefault="00EC7C82" w:rsidP="00EC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 xml:space="preserve">При этом перечень обеспечивающих мер является открытым, т.е. каждый член ЕАЭС вправе устанавливать дополнительные меры, обеспечивающие </w:t>
      </w:r>
      <w:r>
        <w:rPr>
          <w:rFonts w:ascii="Times New Roman" w:hAnsi="Times New Roman" w:cs="Times New Roman"/>
          <w:sz w:val="28"/>
          <w:szCs w:val="28"/>
        </w:rPr>
        <w:t>проведение таможенного контроля.</w:t>
      </w:r>
    </w:p>
    <w:p w:rsidR="00EC7C82" w:rsidRPr="00EC7C82" w:rsidRDefault="00EC7C82" w:rsidP="00EC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>Еще одной новеллой ТК ЕАЭС является раскрытие особенностей проведения таможенного контроля:</w:t>
      </w:r>
    </w:p>
    <w:p w:rsidR="00EC7C82" w:rsidRPr="00EC7C82" w:rsidRDefault="00EC7C82" w:rsidP="00EC7C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>за соблюдением условий использования товаров в соответствии с таможенной процедурой (ст. 312 ТК ЕАЭС);</w:t>
      </w:r>
    </w:p>
    <w:p w:rsidR="00EC7C82" w:rsidRPr="00EC7C82" w:rsidRDefault="00EC7C82" w:rsidP="00EC7C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>таможенной стоимости товаров (ст. 313 ТК ЕАЭС);</w:t>
      </w:r>
    </w:p>
    <w:p w:rsidR="00EC7C82" w:rsidRPr="00EC7C82" w:rsidRDefault="00EC7C82" w:rsidP="00EC7C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>происхождения товаров (ст. 314 ТК ЕАЭС);</w:t>
      </w:r>
    </w:p>
    <w:p w:rsidR="00EC7C82" w:rsidRPr="00EC7C82" w:rsidRDefault="00EC7C82" w:rsidP="00EC7C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>после выпуска товаров в отношении условно выпущенных товаров (ст. 316 ТК ЕАЭС);</w:t>
      </w:r>
    </w:p>
    <w:p w:rsidR="00EC7C82" w:rsidRDefault="00EC7C82" w:rsidP="00EC7C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>в отношении товаров, пересылаемых в международных почтовых отправлениях (ст. 317 ТК ЕАЭС).</w:t>
      </w:r>
    </w:p>
    <w:p w:rsidR="00EC7C82" w:rsidRDefault="00EC7C82" w:rsidP="00EC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>Законодатель особо выделил указанные случаи таможенного контроля, поскольку в этих случаях, как правило, велика вероятность уклонения от уплаты таможенных платежей.</w:t>
      </w:r>
    </w:p>
    <w:p w:rsidR="00EC7C82" w:rsidRPr="00EC7C82" w:rsidRDefault="00EC7C82" w:rsidP="00EC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>Таким образом, по результатам проведенного анализа можно выделить следующие инновации в области таможенного контроля:</w:t>
      </w:r>
    </w:p>
    <w:p w:rsidR="00EC7C82" w:rsidRPr="00EC7C82" w:rsidRDefault="00EC7C82" w:rsidP="00EC7C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>дано более точное определение понятия «таможенный контроль», в котором акцент сделан на действия таможенных органов, а не меры;</w:t>
      </w:r>
    </w:p>
    <w:p w:rsidR="00EC7C82" w:rsidRPr="00EC7C82" w:rsidRDefault="00EC7C82" w:rsidP="00EC7C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lastRenderedPageBreak/>
        <w:t>введено пояснение объектов таможенного контроля, установлен их расширенный перечень;</w:t>
      </w:r>
    </w:p>
    <w:p w:rsidR="00EC7C82" w:rsidRPr="00EC7C82" w:rsidRDefault="00EC7C82" w:rsidP="00EC7C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>почти вдвое сократится количество форм таможенного контроля, к которым отнесены мероприятия, носящие проверочный характер;</w:t>
      </w:r>
    </w:p>
    <w:p w:rsidR="00EC7C82" w:rsidRPr="00EC7C82" w:rsidRDefault="00EC7C82" w:rsidP="00EC7C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>наряду с формами таможенного контроля будут применяться меры, обеспечивающие его проведение, перечень которых является открытым;</w:t>
      </w:r>
    </w:p>
    <w:p w:rsidR="006F365A" w:rsidRDefault="00EC7C82" w:rsidP="00EC7C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82">
        <w:rPr>
          <w:rFonts w:ascii="Times New Roman" w:hAnsi="Times New Roman" w:cs="Times New Roman"/>
          <w:sz w:val="28"/>
          <w:szCs w:val="28"/>
        </w:rPr>
        <w:t>указан ряд особенностей проведения таможенного контроля в целях усиления борьбы с уклонением от уплаты таможенных платежей.</w:t>
      </w:r>
    </w:p>
    <w:p w:rsidR="00A97C1A" w:rsidRDefault="00A97C1A" w:rsidP="00B6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в 2017 году Приморской транспортной прокуратурой в ходе осуществления надзора за исполнением законов в таможенной сфере выявлено 86 нарушений при осуществлении таможенного контроля, в целях их устранения внесено 20 представлений, 8 лиц привлечено к дисциплинарной ответственности, 2 лица привлечено к административной ответственности, в органы предварительного расследования направлен</w:t>
      </w:r>
      <w:r w:rsidR="008543D5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 материалов для решения вопроса об уголовном преследовании, возбуждено 20 уголовных дел.</w:t>
      </w:r>
      <w:r w:rsidR="00014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543D5" w:rsidRPr="008543D5" w:rsidRDefault="008543D5" w:rsidP="008543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3D5" w:rsidRDefault="008543D5" w:rsidP="008543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3D5" w:rsidRPr="008543D5" w:rsidRDefault="008543D5" w:rsidP="008543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3D5" w:rsidRPr="008543D5" w:rsidRDefault="008543D5" w:rsidP="008543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43D5"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8543D5" w:rsidRPr="008543D5" w:rsidRDefault="008543D5" w:rsidP="008543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43D5">
        <w:rPr>
          <w:rFonts w:ascii="Times New Roman" w:hAnsi="Times New Roman" w:cs="Times New Roman"/>
          <w:sz w:val="28"/>
          <w:szCs w:val="28"/>
        </w:rPr>
        <w:t>Приморского транспортного прокурора</w:t>
      </w:r>
    </w:p>
    <w:p w:rsidR="008543D5" w:rsidRPr="008543D5" w:rsidRDefault="008543D5" w:rsidP="008543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43D5" w:rsidRPr="008543D5" w:rsidRDefault="008543D5" w:rsidP="008543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43D5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8543D5">
        <w:rPr>
          <w:rFonts w:ascii="Times New Roman" w:hAnsi="Times New Roman" w:cs="Times New Roman"/>
          <w:sz w:val="28"/>
          <w:szCs w:val="28"/>
        </w:rPr>
        <w:t>Боженов</w:t>
      </w:r>
      <w:proofErr w:type="spellEnd"/>
    </w:p>
    <w:p w:rsidR="008543D5" w:rsidRPr="00EC7C82" w:rsidRDefault="008543D5" w:rsidP="0085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43D5" w:rsidRPr="00EC7C82" w:rsidSect="006F365A">
      <w:headerReference w:type="default" r:id="rId8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81" w:rsidRDefault="009B7381" w:rsidP="006F365A">
      <w:pPr>
        <w:spacing w:after="0" w:line="240" w:lineRule="auto"/>
      </w:pPr>
      <w:r>
        <w:separator/>
      </w:r>
    </w:p>
  </w:endnote>
  <w:endnote w:type="continuationSeparator" w:id="0">
    <w:p w:rsidR="009B7381" w:rsidRDefault="009B7381" w:rsidP="006F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81" w:rsidRDefault="009B7381" w:rsidP="006F365A">
      <w:pPr>
        <w:spacing w:after="0" w:line="240" w:lineRule="auto"/>
      </w:pPr>
      <w:r>
        <w:separator/>
      </w:r>
    </w:p>
  </w:footnote>
  <w:footnote w:type="continuationSeparator" w:id="0">
    <w:p w:rsidR="009B7381" w:rsidRDefault="009B7381" w:rsidP="006F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901638"/>
      <w:docPartObj>
        <w:docPartGallery w:val="Page Numbers (Top of Page)"/>
        <w:docPartUnique/>
      </w:docPartObj>
    </w:sdtPr>
    <w:sdtEndPr/>
    <w:sdtContent>
      <w:p w:rsidR="006F365A" w:rsidRDefault="006F365A" w:rsidP="006F365A">
        <w:pPr>
          <w:pStyle w:val="a3"/>
          <w:jc w:val="center"/>
        </w:pPr>
      </w:p>
      <w:p w:rsidR="006F365A" w:rsidRDefault="006F365A" w:rsidP="006F365A">
        <w:pPr>
          <w:pStyle w:val="a3"/>
          <w:jc w:val="center"/>
        </w:pPr>
      </w:p>
      <w:p w:rsidR="006F365A" w:rsidRDefault="006F365A" w:rsidP="006F36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3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077"/>
    <w:multiLevelType w:val="multilevel"/>
    <w:tmpl w:val="074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B56D25"/>
    <w:multiLevelType w:val="multilevel"/>
    <w:tmpl w:val="C9E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ED"/>
    <w:rsid w:val="00014FDE"/>
    <w:rsid w:val="0049419C"/>
    <w:rsid w:val="00515AD7"/>
    <w:rsid w:val="005B7808"/>
    <w:rsid w:val="00675BF1"/>
    <w:rsid w:val="006E0D4D"/>
    <w:rsid w:val="006F365A"/>
    <w:rsid w:val="00730ACC"/>
    <w:rsid w:val="00785863"/>
    <w:rsid w:val="007B53ED"/>
    <w:rsid w:val="008543D5"/>
    <w:rsid w:val="0086146C"/>
    <w:rsid w:val="00866997"/>
    <w:rsid w:val="008A2B20"/>
    <w:rsid w:val="008A5001"/>
    <w:rsid w:val="009B7381"/>
    <w:rsid w:val="00A97C1A"/>
    <w:rsid w:val="00B66B58"/>
    <w:rsid w:val="00B76188"/>
    <w:rsid w:val="00D0712D"/>
    <w:rsid w:val="00E64C83"/>
    <w:rsid w:val="00EC7C82"/>
    <w:rsid w:val="00F413B1"/>
    <w:rsid w:val="00F6032B"/>
    <w:rsid w:val="00F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65A"/>
  </w:style>
  <w:style w:type="paragraph" w:styleId="a5">
    <w:name w:val="footer"/>
    <w:basedOn w:val="a"/>
    <w:link w:val="a6"/>
    <w:uiPriority w:val="99"/>
    <w:unhideWhenUsed/>
    <w:rsid w:val="006F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65A"/>
  </w:style>
  <w:style w:type="paragraph" w:styleId="a7">
    <w:name w:val="Balloon Text"/>
    <w:basedOn w:val="a"/>
    <w:link w:val="a8"/>
    <w:uiPriority w:val="99"/>
    <w:semiHidden/>
    <w:unhideWhenUsed/>
    <w:rsid w:val="00EC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C8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64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65A"/>
  </w:style>
  <w:style w:type="paragraph" w:styleId="a5">
    <w:name w:val="footer"/>
    <w:basedOn w:val="a"/>
    <w:link w:val="a6"/>
    <w:uiPriority w:val="99"/>
    <w:unhideWhenUsed/>
    <w:rsid w:val="006F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65A"/>
  </w:style>
  <w:style w:type="paragraph" w:styleId="a7">
    <w:name w:val="Balloon Text"/>
    <w:basedOn w:val="a"/>
    <w:link w:val="a8"/>
    <w:uiPriority w:val="99"/>
    <w:semiHidden/>
    <w:unhideWhenUsed/>
    <w:rsid w:val="00EC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C8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64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937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BozhenovOI</dc:creator>
  <cp:lastModifiedBy>BozhenovOI</cp:lastModifiedBy>
  <cp:revision>3</cp:revision>
  <cp:lastPrinted>2018-03-05T11:45:00Z</cp:lastPrinted>
  <dcterms:created xsi:type="dcterms:W3CDTF">2018-04-13T05:55:00Z</dcterms:created>
  <dcterms:modified xsi:type="dcterms:W3CDTF">2018-04-13T05:57:00Z</dcterms:modified>
</cp:coreProperties>
</file>