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967" w:tblpY="-179"/>
        <w:tblW w:w="0" w:type="auto"/>
        <w:tblLook w:val="0000"/>
      </w:tblPr>
      <w:tblGrid>
        <w:gridCol w:w="3647"/>
      </w:tblGrid>
      <w:tr w:rsidR="00785361" w:rsidRPr="000628EE" w:rsidTr="001F5095">
        <w:trPr>
          <w:trHeight w:val="938"/>
        </w:trPr>
        <w:tc>
          <w:tcPr>
            <w:tcW w:w="3647" w:type="dxa"/>
            <w:shd w:val="clear" w:color="auto" w:fill="auto"/>
          </w:tcPr>
          <w:p w:rsidR="00785361" w:rsidRPr="00654594" w:rsidRDefault="00785361" w:rsidP="00785361">
            <w:pPr>
              <w:jc w:val="center"/>
              <w:rPr>
                <w:sz w:val="22"/>
                <w:szCs w:val="22"/>
              </w:rPr>
            </w:pPr>
            <w:bookmarkStart w:id="0" w:name="OLE_LINK1"/>
            <w:bookmarkStart w:id="1" w:name="OLE_LINK2"/>
            <w:r w:rsidRPr="00654594">
              <w:rPr>
                <w:sz w:val="22"/>
                <w:szCs w:val="22"/>
              </w:rPr>
              <w:t>УТВЕРЖД</w:t>
            </w:r>
            <w:r w:rsidR="001F5095" w:rsidRPr="00654594">
              <w:rPr>
                <w:sz w:val="22"/>
                <w:szCs w:val="22"/>
              </w:rPr>
              <w:t>ЕН п</w:t>
            </w:r>
            <w:r w:rsidRPr="00654594">
              <w:rPr>
                <w:sz w:val="22"/>
                <w:szCs w:val="22"/>
              </w:rPr>
              <w:t>редседател</w:t>
            </w:r>
            <w:r w:rsidR="001F5095" w:rsidRPr="00654594">
              <w:rPr>
                <w:sz w:val="22"/>
                <w:szCs w:val="22"/>
              </w:rPr>
              <w:t>ем</w:t>
            </w:r>
            <w:r w:rsidRPr="00654594">
              <w:rPr>
                <w:sz w:val="22"/>
                <w:szCs w:val="22"/>
              </w:rPr>
              <w:t xml:space="preserve"> Контрольно-счетной комиссии </w:t>
            </w:r>
          </w:p>
          <w:p w:rsidR="00785361" w:rsidRPr="00654594" w:rsidRDefault="00DF18E2" w:rsidP="00785361">
            <w:pPr>
              <w:jc w:val="center"/>
              <w:rPr>
                <w:sz w:val="22"/>
                <w:szCs w:val="22"/>
              </w:rPr>
            </w:pPr>
            <w:r w:rsidRPr="00654594">
              <w:rPr>
                <w:sz w:val="22"/>
                <w:szCs w:val="22"/>
              </w:rPr>
              <w:t>«14</w:t>
            </w:r>
            <w:r w:rsidR="00785361" w:rsidRPr="00654594">
              <w:rPr>
                <w:sz w:val="22"/>
                <w:szCs w:val="22"/>
              </w:rPr>
              <w:t xml:space="preserve">» </w:t>
            </w:r>
            <w:r w:rsidR="000D692B" w:rsidRPr="00654594">
              <w:rPr>
                <w:sz w:val="22"/>
                <w:szCs w:val="22"/>
              </w:rPr>
              <w:t>апреля</w:t>
            </w:r>
            <w:r w:rsidR="00785361" w:rsidRPr="00654594">
              <w:rPr>
                <w:sz w:val="22"/>
                <w:szCs w:val="22"/>
              </w:rPr>
              <w:t xml:space="preserve"> 201</w:t>
            </w:r>
            <w:r w:rsidR="003609BF" w:rsidRPr="00654594">
              <w:rPr>
                <w:sz w:val="22"/>
                <w:szCs w:val="22"/>
              </w:rPr>
              <w:t>7</w:t>
            </w:r>
            <w:r w:rsidR="00785361" w:rsidRPr="00654594">
              <w:rPr>
                <w:sz w:val="22"/>
                <w:szCs w:val="22"/>
              </w:rPr>
              <w:t xml:space="preserve"> г.</w:t>
            </w:r>
          </w:p>
          <w:p w:rsidR="00785361" w:rsidRPr="00654594" w:rsidRDefault="00785361" w:rsidP="00785361">
            <w:pPr>
              <w:jc w:val="center"/>
              <w:rPr>
                <w:b/>
                <w:sz w:val="22"/>
                <w:szCs w:val="22"/>
              </w:rPr>
            </w:pPr>
          </w:p>
        </w:tc>
      </w:tr>
    </w:tbl>
    <w:p w:rsidR="00785361" w:rsidRPr="00EE67CD" w:rsidRDefault="00785361" w:rsidP="00192DFF">
      <w:pPr>
        <w:pStyle w:val="a5"/>
        <w:spacing w:line="360" w:lineRule="auto"/>
        <w:rPr>
          <w:sz w:val="26"/>
          <w:szCs w:val="26"/>
        </w:rPr>
      </w:pPr>
    </w:p>
    <w:p w:rsidR="00785361" w:rsidRPr="00EE67CD" w:rsidRDefault="00785361" w:rsidP="00192DFF">
      <w:pPr>
        <w:pStyle w:val="a5"/>
        <w:spacing w:line="360" w:lineRule="auto"/>
        <w:rPr>
          <w:sz w:val="26"/>
          <w:szCs w:val="26"/>
        </w:rPr>
      </w:pPr>
    </w:p>
    <w:p w:rsidR="00785361" w:rsidRPr="00EE67CD" w:rsidRDefault="00785361" w:rsidP="00192DFF">
      <w:pPr>
        <w:pStyle w:val="a5"/>
        <w:spacing w:line="360" w:lineRule="auto"/>
        <w:rPr>
          <w:sz w:val="26"/>
          <w:szCs w:val="26"/>
        </w:rPr>
      </w:pPr>
    </w:p>
    <w:p w:rsidR="00921B1F" w:rsidRPr="00654594" w:rsidRDefault="00785361" w:rsidP="001F5095">
      <w:pPr>
        <w:pStyle w:val="a5"/>
        <w:jc w:val="left"/>
        <w:rPr>
          <w:b w:val="0"/>
          <w:sz w:val="26"/>
          <w:szCs w:val="26"/>
        </w:rPr>
      </w:pPr>
      <w:r w:rsidRPr="00654594">
        <w:rPr>
          <w:b w:val="0"/>
          <w:sz w:val="26"/>
          <w:szCs w:val="26"/>
        </w:rPr>
        <w:t xml:space="preserve">Отчет </w:t>
      </w:r>
      <w:r w:rsidR="003D1965" w:rsidRPr="00654594">
        <w:rPr>
          <w:b w:val="0"/>
          <w:sz w:val="26"/>
          <w:szCs w:val="26"/>
        </w:rPr>
        <w:t>2</w:t>
      </w:r>
      <w:r w:rsidRPr="00654594">
        <w:rPr>
          <w:b w:val="0"/>
          <w:sz w:val="26"/>
          <w:szCs w:val="26"/>
        </w:rPr>
        <w:t xml:space="preserve"> (км)</w:t>
      </w:r>
      <w:bookmarkEnd w:id="0"/>
      <w:bookmarkEnd w:id="1"/>
      <w:r w:rsidR="001F5095" w:rsidRPr="00654594">
        <w:rPr>
          <w:b w:val="0"/>
          <w:sz w:val="26"/>
          <w:szCs w:val="26"/>
        </w:rPr>
        <w:t xml:space="preserve"> </w:t>
      </w:r>
      <w:r w:rsidR="00921B1F" w:rsidRPr="00654594">
        <w:rPr>
          <w:b w:val="0"/>
          <w:sz w:val="26"/>
          <w:szCs w:val="26"/>
        </w:rPr>
        <w:t xml:space="preserve">по результатам контрольного мероприятия по вопросу </w:t>
      </w:r>
      <w:r w:rsidR="000D692B" w:rsidRPr="00654594">
        <w:rPr>
          <w:b w:val="0"/>
          <w:sz w:val="26"/>
          <w:szCs w:val="26"/>
        </w:rPr>
        <w:t>внешней проверки годовой бюджетной отчетности за 201</w:t>
      </w:r>
      <w:r w:rsidR="003609BF" w:rsidRPr="00654594">
        <w:rPr>
          <w:b w:val="0"/>
          <w:sz w:val="26"/>
          <w:szCs w:val="26"/>
        </w:rPr>
        <w:t>6</w:t>
      </w:r>
      <w:r w:rsidR="000D692B" w:rsidRPr="00654594">
        <w:rPr>
          <w:b w:val="0"/>
          <w:sz w:val="26"/>
          <w:szCs w:val="26"/>
        </w:rPr>
        <w:t xml:space="preserve"> год главных администраторов бюджета </w:t>
      </w:r>
      <w:r w:rsidR="009F38AF" w:rsidRPr="00654594">
        <w:rPr>
          <w:b w:val="0"/>
          <w:sz w:val="26"/>
          <w:szCs w:val="26"/>
        </w:rPr>
        <w:t xml:space="preserve">средств </w:t>
      </w:r>
      <w:r w:rsidR="000D692B" w:rsidRPr="00654594">
        <w:rPr>
          <w:b w:val="0"/>
          <w:sz w:val="26"/>
          <w:szCs w:val="26"/>
        </w:rPr>
        <w:t>Надеждинского муниципального района</w:t>
      </w:r>
      <w:r w:rsidR="00921B1F" w:rsidRPr="00654594">
        <w:rPr>
          <w:b w:val="0"/>
          <w:sz w:val="26"/>
          <w:szCs w:val="26"/>
        </w:rPr>
        <w:t>.</w:t>
      </w:r>
    </w:p>
    <w:p w:rsidR="00921B1F" w:rsidRPr="00654594" w:rsidRDefault="00921B1F" w:rsidP="00785361">
      <w:pPr>
        <w:pStyle w:val="ConsNormal"/>
        <w:widowControl/>
        <w:tabs>
          <w:tab w:val="left" w:pos="263"/>
          <w:tab w:val="left" w:pos="1800"/>
          <w:tab w:val="right" w:pos="9637"/>
        </w:tabs>
        <w:ind w:firstLine="0"/>
        <w:rPr>
          <w:rFonts w:ascii="Times New Roman" w:hAnsi="Times New Roman"/>
          <w:sz w:val="26"/>
          <w:szCs w:val="26"/>
        </w:rPr>
      </w:pPr>
    </w:p>
    <w:p w:rsidR="007D6D45" w:rsidRPr="005F0155" w:rsidRDefault="007D6D45" w:rsidP="007D6D45">
      <w:pPr>
        <w:pStyle w:val="ConsNormal"/>
        <w:widowControl/>
        <w:tabs>
          <w:tab w:val="left" w:pos="263"/>
          <w:tab w:val="left" w:pos="1800"/>
          <w:tab w:val="right" w:pos="9637"/>
        </w:tabs>
        <w:spacing w:line="360" w:lineRule="auto"/>
        <w:ind w:firstLine="0"/>
        <w:rPr>
          <w:rFonts w:ascii="Times New Roman" w:hAnsi="Times New Roman"/>
          <w:sz w:val="26"/>
          <w:szCs w:val="26"/>
        </w:rPr>
      </w:pPr>
      <w:r w:rsidRPr="005F0155">
        <w:rPr>
          <w:rFonts w:ascii="Times New Roman" w:hAnsi="Times New Roman"/>
          <w:sz w:val="26"/>
          <w:szCs w:val="26"/>
        </w:rPr>
        <w:t>С. Вольно-Надеждинское</w:t>
      </w:r>
      <w:r w:rsidRPr="005F0155">
        <w:rPr>
          <w:rFonts w:ascii="Times New Roman" w:hAnsi="Times New Roman"/>
          <w:sz w:val="26"/>
          <w:szCs w:val="26"/>
        </w:rPr>
        <w:tab/>
        <w:t>от «</w:t>
      </w:r>
      <w:r w:rsidR="00A00632" w:rsidRPr="005F0155">
        <w:rPr>
          <w:rFonts w:ascii="Times New Roman" w:hAnsi="Times New Roman"/>
          <w:sz w:val="26"/>
          <w:szCs w:val="26"/>
        </w:rPr>
        <w:t>14</w:t>
      </w:r>
      <w:r w:rsidRPr="005F0155">
        <w:rPr>
          <w:rFonts w:ascii="Times New Roman" w:hAnsi="Times New Roman"/>
          <w:sz w:val="26"/>
          <w:szCs w:val="26"/>
        </w:rPr>
        <w:t>»</w:t>
      </w:r>
      <w:r w:rsidR="000D692B" w:rsidRPr="005F0155">
        <w:rPr>
          <w:rFonts w:ascii="Times New Roman" w:hAnsi="Times New Roman"/>
          <w:sz w:val="26"/>
          <w:szCs w:val="26"/>
        </w:rPr>
        <w:t>апреля</w:t>
      </w:r>
      <w:r w:rsidRPr="005F0155">
        <w:rPr>
          <w:rFonts w:ascii="Times New Roman" w:hAnsi="Times New Roman"/>
          <w:sz w:val="26"/>
          <w:szCs w:val="26"/>
        </w:rPr>
        <w:t xml:space="preserve"> 201</w:t>
      </w:r>
      <w:r w:rsidR="00A00632" w:rsidRPr="005F0155">
        <w:rPr>
          <w:rFonts w:ascii="Times New Roman" w:hAnsi="Times New Roman"/>
          <w:sz w:val="26"/>
          <w:szCs w:val="26"/>
        </w:rPr>
        <w:t>7</w:t>
      </w:r>
      <w:r w:rsidRPr="005F0155">
        <w:rPr>
          <w:rFonts w:ascii="Times New Roman" w:hAnsi="Times New Roman"/>
          <w:sz w:val="26"/>
          <w:szCs w:val="26"/>
        </w:rPr>
        <w:t>г.</w:t>
      </w:r>
    </w:p>
    <w:p w:rsidR="006828E0" w:rsidRPr="005F0155" w:rsidRDefault="006828E0" w:rsidP="007D6D45">
      <w:pPr>
        <w:pStyle w:val="ConsNormal"/>
        <w:widowControl/>
        <w:tabs>
          <w:tab w:val="left" w:pos="263"/>
          <w:tab w:val="left" w:pos="1800"/>
          <w:tab w:val="right" w:pos="9637"/>
        </w:tabs>
        <w:spacing w:line="360" w:lineRule="auto"/>
        <w:ind w:firstLine="0"/>
        <w:rPr>
          <w:rFonts w:ascii="Times New Roman" w:hAnsi="Times New Roman"/>
          <w:sz w:val="26"/>
          <w:szCs w:val="26"/>
        </w:rPr>
      </w:pPr>
    </w:p>
    <w:p w:rsidR="009C5931" w:rsidRPr="005F0155" w:rsidRDefault="00921B1F" w:rsidP="00166605">
      <w:pPr>
        <w:ind w:firstLine="567"/>
        <w:jc w:val="both"/>
        <w:rPr>
          <w:sz w:val="26"/>
          <w:szCs w:val="26"/>
        </w:rPr>
      </w:pPr>
      <w:r w:rsidRPr="005F0155">
        <w:rPr>
          <w:b/>
          <w:sz w:val="26"/>
          <w:szCs w:val="26"/>
        </w:rPr>
        <w:t xml:space="preserve">1. Основание для проверки: </w:t>
      </w:r>
      <w:r w:rsidRPr="005F0155">
        <w:rPr>
          <w:sz w:val="26"/>
          <w:szCs w:val="26"/>
        </w:rPr>
        <w:t xml:space="preserve">Бюджетный кодекс Российской Федерации, Федеральный закон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w:t>
      </w:r>
      <w:r w:rsidR="000D692B" w:rsidRPr="005F0155">
        <w:rPr>
          <w:sz w:val="26"/>
          <w:szCs w:val="26"/>
        </w:rPr>
        <w:t>решения Думы Надеждинского муниципального района от 24.06.2008 г. № 41 «О Положении «О бюджетном устройстве и бюджетном процессе в Надеждинском муниципальном районе», Положение «О Контрольно-счетной комиссии Надеждинского муниципального района», утвержденное решением Думы Надеждинского муниципального района от 15.12.2011 г. № 385,</w:t>
      </w:r>
      <w:r w:rsidR="003609BF" w:rsidRPr="005F0155">
        <w:rPr>
          <w:sz w:val="26"/>
          <w:szCs w:val="26"/>
        </w:rPr>
        <w:t xml:space="preserve"> </w:t>
      </w:r>
      <w:r w:rsidR="009C5931" w:rsidRPr="005F0155">
        <w:rPr>
          <w:sz w:val="26"/>
          <w:szCs w:val="26"/>
        </w:rPr>
        <w:t xml:space="preserve">пункт 1.3 </w:t>
      </w:r>
      <w:r w:rsidR="000D692B" w:rsidRPr="005F0155">
        <w:rPr>
          <w:sz w:val="26"/>
          <w:szCs w:val="26"/>
        </w:rPr>
        <w:t>плана работы Контрольно-счетной комиссии Надеждинского</w:t>
      </w:r>
      <w:r w:rsidR="00001691" w:rsidRPr="005F0155">
        <w:rPr>
          <w:sz w:val="26"/>
          <w:szCs w:val="26"/>
        </w:rPr>
        <w:t xml:space="preserve"> </w:t>
      </w:r>
      <w:r w:rsidR="000D692B" w:rsidRPr="005F0155">
        <w:rPr>
          <w:sz w:val="26"/>
          <w:szCs w:val="26"/>
        </w:rPr>
        <w:t>муниципального района на 201</w:t>
      </w:r>
      <w:r w:rsidR="003609BF" w:rsidRPr="005F0155">
        <w:rPr>
          <w:sz w:val="26"/>
          <w:szCs w:val="26"/>
        </w:rPr>
        <w:t>7</w:t>
      </w:r>
      <w:r w:rsidR="000D692B" w:rsidRPr="005F0155">
        <w:rPr>
          <w:sz w:val="26"/>
          <w:szCs w:val="26"/>
        </w:rPr>
        <w:t xml:space="preserve"> год</w:t>
      </w:r>
      <w:r w:rsidR="009C5931" w:rsidRPr="005F0155">
        <w:rPr>
          <w:sz w:val="26"/>
          <w:szCs w:val="26"/>
        </w:rPr>
        <w:t>,</w:t>
      </w:r>
      <w:r w:rsidR="00603F90" w:rsidRPr="005F0155">
        <w:rPr>
          <w:sz w:val="26"/>
          <w:szCs w:val="26"/>
        </w:rPr>
        <w:t xml:space="preserve"> </w:t>
      </w:r>
      <w:r w:rsidR="009C5931" w:rsidRPr="005F0155">
        <w:rPr>
          <w:sz w:val="26"/>
          <w:szCs w:val="26"/>
        </w:rPr>
        <w:t>распоряжение председателя Контрольно-счетной комиссии от  1</w:t>
      </w:r>
      <w:r w:rsidR="003609BF" w:rsidRPr="005F0155">
        <w:rPr>
          <w:sz w:val="26"/>
          <w:szCs w:val="26"/>
        </w:rPr>
        <w:t>0 марта 2017 года № 2</w:t>
      </w:r>
      <w:r w:rsidR="009C5931" w:rsidRPr="005F0155">
        <w:rPr>
          <w:sz w:val="26"/>
          <w:szCs w:val="26"/>
        </w:rPr>
        <w:t xml:space="preserve"> (км).</w:t>
      </w:r>
    </w:p>
    <w:p w:rsidR="009C5931" w:rsidRPr="005F0155" w:rsidRDefault="00921B1F" w:rsidP="00921B1F">
      <w:pPr>
        <w:ind w:firstLine="567"/>
        <w:jc w:val="both"/>
        <w:rPr>
          <w:sz w:val="26"/>
          <w:szCs w:val="26"/>
        </w:rPr>
      </w:pPr>
      <w:r w:rsidRPr="005F0155">
        <w:rPr>
          <w:b/>
          <w:sz w:val="26"/>
          <w:szCs w:val="26"/>
        </w:rPr>
        <w:t>2. Цель проверки:</w:t>
      </w:r>
      <w:r w:rsidR="00603F90" w:rsidRPr="005F0155">
        <w:rPr>
          <w:b/>
          <w:sz w:val="26"/>
          <w:szCs w:val="26"/>
        </w:rPr>
        <w:t xml:space="preserve"> </w:t>
      </w:r>
      <w:r w:rsidR="009C5931" w:rsidRPr="005F0155">
        <w:rPr>
          <w:sz w:val="26"/>
          <w:szCs w:val="26"/>
        </w:rPr>
        <w:t>установление достоверности бюджетной отчетности, установление соответствия фактического исполнения бюджета его плановым назначениям, установленным решениями о бюджете Надеждинского муниципального района, оценка эффективности и результативности использования в отчетном году бюджетных средств, выработка рекомендаци</w:t>
      </w:r>
      <w:r w:rsidR="003609BF" w:rsidRPr="005F0155">
        <w:rPr>
          <w:sz w:val="26"/>
          <w:szCs w:val="26"/>
        </w:rPr>
        <w:t>й</w:t>
      </w:r>
      <w:r w:rsidR="009C5931" w:rsidRPr="005F0155">
        <w:rPr>
          <w:sz w:val="26"/>
          <w:szCs w:val="26"/>
        </w:rPr>
        <w:t xml:space="preserve"> по повышению эффективности управления муниципальными финансами и муниципальным имуществом.</w:t>
      </w:r>
    </w:p>
    <w:p w:rsidR="009C5931" w:rsidRPr="005F0155" w:rsidRDefault="00921B1F" w:rsidP="009C5931">
      <w:pPr>
        <w:ind w:firstLine="567"/>
        <w:jc w:val="both"/>
        <w:rPr>
          <w:b/>
          <w:sz w:val="26"/>
          <w:szCs w:val="26"/>
        </w:rPr>
      </w:pPr>
      <w:r w:rsidRPr="005F0155">
        <w:rPr>
          <w:b/>
          <w:sz w:val="26"/>
          <w:szCs w:val="26"/>
        </w:rPr>
        <w:t xml:space="preserve">3. Предмет проверки: </w:t>
      </w:r>
      <w:r w:rsidR="009C5931" w:rsidRPr="005F0155">
        <w:rPr>
          <w:sz w:val="26"/>
          <w:szCs w:val="26"/>
        </w:rPr>
        <w:t xml:space="preserve">годовая бухгалтерская и бюджетная отчетность </w:t>
      </w:r>
      <w:r w:rsidR="00A95013" w:rsidRPr="005F0155">
        <w:rPr>
          <w:sz w:val="26"/>
          <w:szCs w:val="26"/>
        </w:rPr>
        <w:t>201</w:t>
      </w:r>
      <w:r w:rsidR="003609BF" w:rsidRPr="005F0155">
        <w:rPr>
          <w:sz w:val="26"/>
          <w:szCs w:val="26"/>
        </w:rPr>
        <w:t>6</w:t>
      </w:r>
      <w:r w:rsidR="00A95013" w:rsidRPr="005F0155">
        <w:rPr>
          <w:sz w:val="26"/>
          <w:szCs w:val="26"/>
        </w:rPr>
        <w:t xml:space="preserve"> года </w:t>
      </w:r>
      <w:r w:rsidR="009C5931" w:rsidRPr="005F0155">
        <w:rPr>
          <w:sz w:val="26"/>
          <w:szCs w:val="26"/>
        </w:rPr>
        <w:t>главных администраторов бюджетных средств Надеждинского муниципального района</w:t>
      </w:r>
      <w:r w:rsidR="00A95013" w:rsidRPr="005F0155">
        <w:rPr>
          <w:sz w:val="26"/>
          <w:szCs w:val="26"/>
        </w:rPr>
        <w:t>.</w:t>
      </w:r>
    </w:p>
    <w:p w:rsidR="00921B1F" w:rsidRPr="005F0155" w:rsidRDefault="00921B1F" w:rsidP="00921B1F">
      <w:pPr>
        <w:ind w:firstLine="539"/>
        <w:jc w:val="both"/>
        <w:rPr>
          <w:sz w:val="26"/>
          <w:szCs w:val="26"/>
        </w:rPr>
      </w:pPr>
      <w:r w:rsidRPr="005F0155">
        <w:rPr>
          <w:b/>
          <w:sz w:val="26"/>
          <w:szCs w:val="26"/>
        </w:rPr>
        <w:t xml:space="preserve">4. Объекты проверки: </w:t>
      </w:r>
      <w:r w:rsidR="00A95013" w:rsidRPr="005F0155">
        <w:rPr>
          <w:sz w:val="26"/>
          <w:szCs w:val="26"/>
        </w:rPr>
        <w:t>главные администраторы бюджетных средств (далее - ГАБС):</w:t>
      </w:r>
    </w:p>
    <w:p w:rsidR="00A95013" w:rsidRPr="005F0155" w:rsidRDefault="00A95013" w:rsidP="00A95013">
      <w:pPr>
        <w:ind w:firstLine="851"/>
        <w:jc w:val="both"/>
        <w:rPr>
          <w:sz w:val="26"/>
          <w:szCs w:val="26"/>
        </w:rPr>
      </w:pPr>
      <w:r w:rsidRPr="005F0155">
        <w:rPr>
          <w:sz w:val="26"/>
          <w:szCs w:val="26"/>
        </w:rPr>
        <w:t>- Администрация Надеждинского муниципального района (далее - Администрация);</w:t>
      </w:r>
    </w:p>
    <w:p w:rsidR="00A95013" w:rsidRPr="005F0155" w:rsidRDefault="00A95013" w:rsidP="00A95013">
      <w:pPr>
        <w:ind w:firstLine="851"/>
        <w:jc w:val="both"/>
        <w:rPr>
          <w:sz w:val="26"/>
          <w:szCs w:val="26"/>
        </w:rPr>
      </w:pPr>
      <w:r w:rsidRPr="005F0155">
        <w:rPr>
          <w:sz w:val="26"/>
          <w:szCs w:val="26"/>
        </w:rPr>
        <w:t>- Финансовое управление администрации Надеждинского муниципального района (далее – Финансовое управление);</w:t>
      </w:r>
    </w:p>
    <w:p w:rsidR="00A95013" w:rsidRPr="005F0155" w:rsidRDefault="00A95013" w:rsidP="00A95013">
      <w:pPr>
        <w:ind w:firstLine="851"/>
        <w:jc w:val="both"/>
        <w:rPr>
          <w:sz w:val="26"/>
          <w:szCs w:val="26"/>
        </w:rPr>
      </w:pPr>
      <w:r w:rsidRPr="005F0155">
        <w:rPr>
          <w:sz w:val="26"/>
          <w:szCs w:val="26"/>
        </w:rPr>
        <w:t>- Дума Надеждинского муниципального района (далее - Дума);</w:t>
      </w:r>
    </w:p>
    <w:p w:rsidR="00A95013" w:rsidRPr="005F0155" w:rsidRDefault="00A95013" w:rsidP="00A95013">
      <w:pPr>
        <w:ind w:firstLine="851"/>
        <w:jc w:val="both"/>
        <w:rPr>
          <w:sz w:val="26"/>
          <w:szCs w:val="26"/>
        </w:rPr>
      </w:pPr>
      <w:r w:rsidRPr="005F0155">
        <w:rPr>
          <w:sz w:val="26"/>
          <w:szCs w:val="26"/>
        </w:rPr>
        <w:t>- Контрольно-счетная комиссия Надеждинского муниципального района (далее – Контрольно-счетная комиссия);</w:t>
      </w:r>
    </w:p>
    <w:p w:rsidR="00A95013" w:rsidRPr="005F0155" w:rsidRDefault="00A95013" w:rsidP="00A95013">
      <w:pPr>
        <w:ind w:firstLine="851"/>
        <w:jc w:val="both"/>
        <w:rPr>
          <w:sz w:val="26"/>
          <w:szCs w:val="26"/>
        </w:rPr>
      </w:pPr>
      <w:r w:rsidRPr="005F0155">
        <w:rPr>
          <w:sz w:val="26"/>
          <w:szCs w:val="26"/>
        </w:rPr>
        <w:t>- Управление образования администрации Надеждинского муниципального района (далее – Управление образования);</w:t>
      </w:r>
    </w:p>
    <w:p w:rsidR="00A95013" w:rsidRPr="005F0155" w:rsidRDefault="00A95013" w:rsidP="00A95013">
      <w:pPr>
        <w:ind w:firstLine="851"/>
        <w:jc w:val="both"/>
        <w:rPr>
          <w:sz w:val="26"/>
          <w:szCs w:val="26"/>
        </w:rPr>
      </w:pPr>
      <w:r w:rsidRPr="005F0155">
        <w:rPr>
          <w:sz w:val="26"/>
          <w:szCs w:val="26"/>
        </w:rPr>
        <w:t>- Управление культуры, физической культуры, спорта и молодежной политики администрации Надеждинского муниципального района (далее – Управление культуры).</w:t>
      </w:r>
    </w:p>
    <w:p w:rsidR="00921B1F" w:rsidRPr="005F0155" w:rsidRDefault="00921B1F" w:rsidP="00921B1F">
      <w:pPr>
        <w:ind w:firstLine="539"/>
        <w:jc w:val="both"/>
        <w:rPr>
          <w:bCs/>
          <w:sz w:val="26"/>
          <w:szCs w:val="26"/>
        </w:rPr>
      </w:pPr>
      <w:r w:rsidRPr="005F0155">
        <w:rPr>
          <w:b/>
          <w:bCs/>
          <w:sz w:val="26"/>
          <w:szCs w:val="26"/>
        </w:rPr>
        <w:t>5. Проверяемый период:</w:t>
      </w:r>
      <w:r w:rsidR="009E7695" w:rsidRPr="005F0155">
        <w:rPr>
          <w:b/>
          <w:bCs/>
          <w:sz w:val="26"/>
          <w:szCs w:val="26"/>
        </w:rPr>
        <w:t xml:space="preserve"> </w:t>
      </w:r>
      <w:r w:rsidRPr="005F0155">
        <w:rPr>
          <w:bCs/>
          <w:sz w:val="26"/>
          <w:szCs w:val="26"/>
        </w:rPr>
        <w:t>201</w:t>
      </w:r>
      <w:r w:rsidR="003609BF" w:rsidRPr="005F0155">
        <w:rPr>
          <w:bCs/>
          <w:sz w:val="26"/>
          <w:szCs w:val="26"/>
        </w:rPr>
        <w:t>6</w:t>
      </w:r>
      <w:r w:rsidR="009E7695" w:rsidRPr="005F0155">
        <w:rPr>
          <w:bCs/>
          <w:sz w:val="26"/>
          <w:szCs w:val="26"/>
        </w:rPr>
        <w:t xml:space="preserve"> </w:t>
      </w:r>
      <w:r w:rsidRPr="005F0155">
        <w:rPr>
          <w:bCs/>
          <w:sz w:val="26"/>
          <w:szCs w:val="26"/>
        </w:rPr>
        <w:t>год.</w:t>
      </w:r>
    </w:p>
    <w:p w:rsidR="00921B1F" w:rsidRPr="005F0155" w:rsidRDefault="00921B1F" w:rsidP="00921B1F">
      <w:pPr>
        <w:ind w:firstLine="539"/>
        <w:jc w:val="both"/>
        <w:rPr>
          <w:sz w:val="26"/>
          <w:szCs w:val="26"/>
        </w:rPr>
      </w:pPr>
      <w:r w:rsidRPr="005F0155">
        <w:rPr>
          <w:b/>
          <w:bCs/>
          <w:sz w:val="26"/>
          <w:szCs w:val="26"/>
        </w:rPr>
        <w:t>6.</w:t>
      </w:r>
      <w:r w:rsidR="003609BF" w:rsidRPr="005F0155">
        <w:rPr>
          <w:b/>
          <w:bCs/>
          <w:sz w:val="26"/>
          <w:szCs w:val="26"/>
        </w:rPr>
        <w:t xml:space="preserve"> </w:t>
      </w:r>
      <w:r w:rsidRPr="005F0155">
        <w:rPr>
          <w:b/>
          <w:sz w:val="26"/>
          <w:szCs w:val="26"/>
        </w:rPr>
        <w:t>Срок проведения проверки:</w:t>
      </w:r>
      <w:r w:rsidR="00427E94" w:rsidRPr="005F0155">
        <w:rPr>
          <w:b/>
          <w:sz w:val="26"/>
          <w:szCs w:val="26"/>
        </w:rPr>
        <w:t xml:space="preserve"> </w:t>
      </w:r>
      <w:r w:rsidRPr="005F0155">
        <w:rPr>
          <w:sz w:val="26"/>
          <w:szCs w:val="26"/>
        </w:rPr>
        <w:t>с</w:t>
      </w:r>
      <w:r w:rsidR="00A95013" w:rsidRPr="005F0155">
        <w:rPr>
          <w:sz w:val="26"/>
          <w:szCs w:val="26"/>
        </w:rPr>
        <w:t xml:space="preserve"> 1</w:t>
      </w:r>
      <w:r w:rsidR="00E02934" w:rsidRPr="005F0155">
        <w:rPr>
          <w:sz w:val="26"/>
          <w:szCs w:val="26"/>
        </w:rPr>
        <w:t>0</w:t>
      </w:r>
      <w:r w:rsidR="009E7695" w:rsidRPr="005F0155">
        <w:rPr>
          <w:sz w:val="26"/>
          <w:szCs w:val="26"/>
        </w:rPr>
        <w:t xml:space="preserve"> </w:t>
      </w:r>
      <w:r w:rsidR="00A95013" w:rsidRPr="005F0155">
        <w:rPr>
          <w:sz w:val="26"/>
          <w:szCs w:val="26"/>
        </w:rPr>
        <w:t>марта</w:t>
      </w:r>
      <w:r w:rsidRPr="005F0155">
        <w:rPr>
          <w:sz w:val="26"/>
          <w:szCs w:val="26"/>
        </w:rPr>
        <w:t xml:space="preserve"> по </w:t>
      </w:r>
      <w:r w:rsidR="00A95013" w:rsidRPr="005F0155">
        <w:rPr>
          <w:sz w:val="26"/>
          <w:szCs w:val="26"/>
        </w:rPr>
        <w:t>1</w:t>
      </w:r>
      <w:r w:rsidR="00E02934" w:rsidRPr="005F0155">
        <w:rPr>
          <w:sz w:val="26"/>
          <w:szCs w:val="26"/>
        </w:rPr>
        <w:t>0</w:t>
      </w:r>
      <w:r w:rsidR="009E7695" w:rsidRPr="005F0155">
        <w:rPr>
          <w:sz w:val="26"/>
          <w:szCs w:val="26"/>
        </w:rPr>
        <w:t xml:space="preserve"> </w:t>
      </w:r>
      <w:r w:rsidR="00A95013" w:rsidRPr="005F0155">
        <w:rPr>
          <w:sz w:val="26"/>
          <w:szCs w:val="26"/>
        </w:rPr>
        <w:t>апреля</w:t>
      </w:r>
      <w:r w:rsidRPr="005F0155">
        <w:rPr>
          <w:sz w:val="26"/>
          <w:szCs w:val="26"/>
        </w:rPr>
        <w:t xml:space="preserve"> 201</w:t>
      </w:r>
      <w:r w:rsidR="00E02934" w:rsidRPr="005F0155">
        <w:rPr>
          <w:sz w:val="26"/>
          <w:szCs w:val="26"/>
        </w:rPr>
        <w:t>7</w:t>
      </w:r>
      <w:r w:rsidRPr="005F0155">
        <w:rPr>
          <w:sz w:val="26"/>
          <w:szCs w:val="26"/>
        </w:rPr>
        <w:t xml:space="preserve"> года.</w:t>
      </w:r>
    </w:p>
    <w:p w:rsidR="00921B1F" w:rsidRPr="005F0155" w:rsidRDefault="00921B1F" w:rsidP="00921B1F">
      <w:pPr>
        <w:pStyle w:val="ConsNormal"/>
        <w:widowControl/>
        <w:tabs>
          <w:tab w:val="left" w:pos="1800"/>
        </w:tabs>
        <w:ind w:firstLine="539"/>
        <w:jc w:val="both"/>
        <w:rPr>
          <w:rFonts w:ascii="Times New Roman" w:hAnsi="Times New Roman"/>
          <w:sz w:val="26"/>
          <w:szCs w:val="26"/>
        </w:rPr>
      </w:pPr>
      <w:r w:rsidRPr="005F0155">
        <w:rPr>
          <w:rFonts w:ascii="Times New Roman" w:hAnsi="Times New Roman"/>
          <w:b/>
          <w:sz w:val="26"/>
          <w:szCs w:val="26"/>
        </w:rPr>
        <w:t>7. Исполнитель:</w:t>
      </w:r>
      <w:r w:rsidR="00427E94" w:rsidRPr="005F0155">
        <w:rPr>
          <w:rFonts w:ascii="Times New Roman" w:hAnsi="Times New Roman"/>
          <w:b/>
          <w:sz w:val="26"/>
          <w:szCs w:val="26"/>
        </w:rPr>
        <w:t xml:space="preserve"> </w:t>
      </w:r>
      <w:r w:rsidRPr="005F0155">
        <w:rPr>
          <w:rFonts w:ascii="Times New Roman" w:hAnsi="Times New Roman"/>
          <w:sz w:val="26"/>
          <w:szCs w:val="26"/>
        </w:rPr>
        <w:t>Петрова Н. В. – аудитор Контрольно-счетной комиссии.</w:t>
      </w:r>
    </w:p>
    <w:p w:rsidR="00921B1F" w:rsidRPr="005F0155" w:rsidRDefault="00921B1F" w:rsidP="00921B1F">
      <w:pPr>
        <w:pStyle w:val="ConsNormal"/>
        <w:widowControl/>
        <w:tabs>
          <w:tab w:val="left" w:pos="1800"/>
        </w:tabs>
        <w:ind w:firstLine="539"/>
        <w:jc w:val="both"/>
        <w:rPr>
          <w:rFonts w:ascii="Times New Roman" w:hAnsi="Times New Roman"/>
          <w:b/>
          <w:sz w:val="26"/>
          <w:szCs w:val="26"/>
        </w:rPr>
      </w:pPr>
      <w:r w:rsidRPr="005F0155">
        <w:rPr>
          <w:rFonts w:ascii="Times New Roman" w:hAnsi="Times New Roman"/>
          <w:b/>
          <w:sz w:val="26"/>
          <w:szCs w:val="26"/>
        </w:rPr>
        <w:t>8. Общие положения:</w:t>
      </w:r>
    </w:p>
    <w:p w:rsidR="00921B1F" w:rsidRPr="005F0155" w:rsidRDefault="00921B1F" w:rsidP="00921B1F">
      <w:pPr>
        <w:ind w:firstLine="708"/>
        <w:rPr>
          <w:sz w:val="26"/>
          <w:szCs w:val="26"/>
        </w:rPr>
      </w:pPr>
      <w:r w:rsidRPr="005F0155">
        <w:rPr>
          <w:sz w:val="26"/>
          <w:szCs w:val="26"/>
        </w:rPr>
        <w:t>В ходе проведения  контрольного мероприятия были изучены и отражены в акте следующие вопросы:</w:t>
      </w:r>
    </w:p>
    <w:p w:rsidR="00A95013" w:rsidRPr="005F0155" w:rsidRDefault="00A95013" w:rsidP="00A95013">
      <w:pPr>
        <w:numPr>
          <w:ilvl w:val="0"/>
          <w:numId w:val="16"/>
        </w:numPr>
        <w:tabs>
          <w:tab w:val="clear" w:pos="720"/>
          <w:tab w:val="num" w:pos="0"/>
          <w:tab w:val="left" w:pos="360"/>
        </w:tabs>
        <w:suppressAutoHyphens/>
        <w:ind w:left="0" w:firstLine="360"/>
        <w:jc w:val="both"/>
        <w:rPr>
          <w:sz w:val="26"/>
          <w:szCs w:val="26"/>
        </w:rPr>
      </w:pPr>
      <w:r w:rsidRPr="005F0155">
        <w:rPr>
          <w:sz w:val="26"/>
          <w:szCs w:val="26"/>
        </w:rPr>
        <w:t>- анализ по составу и содержанию показателей бюджетной отчетности;</w:t>
      </w:r>
    </w:p>
    <w:p w:rsidR="00A95013" w:rsidRPr="005F0155" w:rsidRDefault="00A95013" w:rsidP="00A95013">
      <w:pPr>
        <w:numPr>
          <w:ilvl w:val="0"/>
          <w:numId w:val="16"/>
        </w:numPr>
        <w:tabs>
          <w:tab w:val="clear" w:pos="720"/>
          <w:tab w:val="num" w:pos="0"/>
          <w:tab w:val="left" w:pos="360"/>
        </w:tabs>
        <w:suppressAutoHyphens/>
        <w:ind w:left="0" w:firstLine="360"/>
        <w:jc w:val="both"/>
        <w:rPr>
          <w:sz w:val="26"/>
          <w:szCs w:val="26"/>
        </w:rPr>
      </w:pPr>
      <w:r w:rsidRPr="005F0155">
        <w:rPr>
          <w:sz w:val="26"/>
          <w:szCs w:val="26"/>
        </w:rPr>
        <w:t>- проверка достоверности отчетных данных, отраженных в годовой бюджетной отчетности, их прозрачности и информативности:</w:t>
      </w:r>
    </w:p>
    <w:p w:rsidR="00A95013" w:rsidRPr="005F0155" w:rsidRDefault="00A95013" w:rsidP="00A95013">
      <w:pPr>
        <w:tabs>
          <w:tab w:val="left" w:pos="360"/>
        </w:tabs>
        <w:suppressAutoHyphens/>
        <w:ind w:left="360"/>
        <w:jc w:val="both"/>
        <w:rPr>
          <w:sz w:val="26"/>
          <w:szCs w:val="26"/>
        </w:rPr>
      </w:pPr>
      <w:r w:rsidRPr="005F0155">
        <w:rPr>
          <w:sz w:val="26"/>
          <w:szCs w:val="26"/>
        </w:rPr>
        <w:lastRenderedPageBreak/>
        <w:tab/>
        <w:t>- анализ баланса (форма 0503130</w:t>
      </w:r>
      <w:r w:rsidR="007C58F5" w:rsidRPr="005F0155">
        <w:rPr>
          <w:sz w:val="26"/>
          <w:szCs w:val="26"/>
        </w:rPr>
        <w:t>, ф. 0503730</w:t>
      </w:r>
      <w:r w:rsidRPr="005F0155">
        <w:rPr>
          <w:sz w:val="26"/>
          <w:szCs w:val="26"/>
        </w:rPr>
        <w:t>);</w:t>
      </w:r>
    </w:p>
    <w:p w:rsidR="00A95013" w:rsidRPr="005F0155" w:rsidRDefault="00A95013" w:rsidP="00A95013">
      <w:pPr>
        <w:tabs>
          <w:tab w:val="left" w:pos="360"/>
        </w:tabs>
        <w:suppressAutoHyphens/>
        <w:ind w:left="360"/>
        <w:jc w:val="both"/>
        <w:rPr>
          <w:sz w:val="26"/>
          <w:szCs w:val="26"/>
        </w:rPr>
      </w:pPr>
      <w:r w:rsidRPr="005F0155">
        <w:rPr>
          <w:sz w:val="26"/>
          <w:szCs w:val="26"/>
        </w:rPr>
        <w:tab/>
        <w:t>- анализ дебиторской и кредиторской задолженности</w:t>
      </w:r>
      <w:r w:rsidR="007C58F5" w:rsidRPr="005F0155">
        <w:rPr>
          <w:sz w:val="26"/>
          <w:szCs w:val="26"/>
        </w:rPr>
        <w:t xml:space="preserve"> (ф. 0503169, ф. 0503769)</w:t>
      </w:r>
      <w:r w:rsidRPr="005F0155">
        <w:rPr>
          <w:sz w:val="26"/>
          <w:szCs w:val="26"/>
        </w:rPr>
        <w:t>;</w:t>
      </w:r>
    </w:p>
    <w:p w:rsidR="00A95013" w:rsidRPr="005F0155" w:rsidRDefault="00A95013" w:rsidP="00A95013">
      <w:pPr>
        <w:tabs>
          <w:tab w:val="left" w:pos="360"/>
        </w:tabs>
        <w:suppressAutoHyphens/>
        <w:ind w:left="360"/>
        <w:jc w:val="both"/>
        <w:rPr>
          <w:sz w:val="26"/>
          <w:szCs w:val="26"/>
        </w:rPr>
      </w:pPr>
      <w:r w:rsidRPr="005F0155">
        <w:rPr>
          <w:sz w:val="26"/>
          <w:szCs w:val="26"/>
        </w:rPr>
        <w:tab/>
        <w:t>- анализ отчета о финансовых результатах (ф. 0503121</w:t>
      </w:r>
      <w:r w:rsidR="007C58F5" w:rsidRPr="005F0155">
        <w:rPr>
          <w:sz w:val="26"/>
          <w:szCs w:val="26"/>
        </w:rPr>
        <w:t>, ф. 0503721</w:t>
      </w:r>
      <w:r w:rsidRPr="005F0155">
        <w:rPr>
          <w:sz w:val="26"/>
          <w:szCs w:val="26"/>
        </w:rPr>
        <w:t>);</w:t>
      </w:r>
    </w:p>
    <w:p w:rsidR="00A95013" w:rsidRPr="005F0155" w:rsidRDefault="00A95013" w:rsidP="00A95013">
      <w:pPr>
        <w:tabs>
          <w:tab w:val="left" w:pos="360"/>
        </w:tabs>
        <w:suppressAutoHyphens/>
        <w:ind w:left="360"/>
        <w:jc w:val="both"/>
        <w:rPr>
          <w:sz w:val="26"/>
          <w:szCs w:val="26"/>
        </w:rPr>
      </w:pPr>
      <w:r w:rsidRPr="005F0155">
        <w:rPr>
          <w:sz w:val="26"/>
          <w:szCs w:val="26"/>
        </w:rPr>
        <w:tab/>
        <w:t>- достоверность отчетных данных, отраженных в 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и их соответствие сводной бюджетной росписи.</w:t>
      </w:r>
    </w:p>
    <w:p w:rsidR="00A95013" w:rsidRPr="005F0155" w:rsidRDefault="00A95013" w:rsidP="00A95013">
      <w:pPr>
        <w:tabs>
          <w:tab w:val="left" w:pos="360"/>
        </w:tabs>
        <w:suppressAutoHyphens/>
        <w:ind w:left="360"/>
        <w:jc w:val="both"/>
        <w:rPr>
          <w:sz w:val="26"/>
          <w:szCs w:val="26"/>
        </w:rPr>
      </w:pPr>
      <w:r w:rsidRPr="005F0155">
        <w:rPr>
          <w:sz w:val="26"/>
          <w:szCs w:val="26"/>
        </w:rPr>
        <w:tab/>
        <w:t>- достоверность отчета о принятых бюджетных обязательствах (ф.0503128);</w:t>
      </w:r>
    </w:p>
    <w:p w:rsidR="00A95013" w:rsidRPr="005F0155" w:rsidRDefault="00A95013" w:rsidP="00A95013">
      <w:pPr>
        <w:tabs>
          <w:tab w:val="left" w:pos="360"/>
        </w:tabs>
        <w:suppressAutoHyphens/>
        <w:ind w:left="360"/>
        <w:jc w:val="both"/>
        <w:rPr>
          <w:sz w:val="26"/>
          <w:szCs w:val="26"/>
        </w:rPr>
      </w:pPr>
      <w:r w:rsidRPr="005F0155">
        <w:rPr>
          <w:sz w:val="26"/>
          <w:szCs w:val="26"/>
        </w:rPr>
        <w:tab/>
        <w:t>- анализ составления пояснительной записки (ф. 0503160</w:t>
      </w:r>
      <w:r w:rsidR="007C58F5" w:rsidRPr="005F0155">
        <w:rPr>
          <w:sz w:val="26"/>
          <w:szCs w:val="26"/>
        </w:rPr>
        <w:t>, ф. 0503760</w:t>
      </w:r>
      <w:r w:rsidRPr="005F0155">
        <w:rPr>
          <w:sz w:val="26"/>
          <w:szCs w:val="26"/>
        </w:rPr>
        <w:t>);</w:t>
      </w:r>
    </w:p>
    <w:p w:rsidR="007C58F5" w:rsidRPr="005F0155" w:rsidRDefault="007C58F5" w:rsidP="007C58F5">
      <w:pPr>
        <w:numPr>
          <w:ilvl w:val="0"/>
          <w:numId w:val="16"/>
        </w:numPr>
        <w:tabs>
          <w:tab w:val="clear" w:pos="720"/>
          <w:tab w:val="num" w:pos="0"/>
          <w:tab w:val="left" w:pos="360"/>
        </w:tabs>
        <w:suppressAutoHyphens/>
        <w:ind w:left="0" w:firstLine="360"/>
        <w:jc w:val="both"/>
        <w:rPr>
          <w:sz w:val="26"/>
          <w:szCs w:val="26"/>
        </w:rPr>
      </w:pPr>
      <w:r w:rsidRPr="005F0155">
        <w:rPr>
          <w:sz w:val="26"/>
          <w:szCs w:val="26"/>
        </w:rPr>
        <w:t xml:space="preserve">анализ </w:t>
      </w:r>
      <w:r w:rsidR="006828E0" w:rsidRPr="005F0155">
        <w:rPr>
          <w:sz w:val="26"/>
          <w:szCs w:val="26"/>
        </w:rPr>
        <w:t>исполнения муниципальных целевых программ</w:t>
      </w:r>
      <w:r w:rsidR="003609BF" w:rsidRPr="005F0155">
        <w:rPr>
          <w:sz w:val="26"/>
          <w:szCs w:val="26"/>
        </w:rPr>
        <w:t>.</w:t>
      </w:r>
    </w:p>
    <w:p w:rsidR="0020344F" w:rsidRPr="005F0155" w:rsidRDefault="0020344F" w:rsidP="0020344F">
      <w:pPr>
        <w:ind w:firstLine="567"/>
        <w:jc w:val="both"/>
        <w:rPr>
          <w:sz w:val="26"/>
          <w:szCs w:val="26"/>
        </w:rPr>
      </w:pPr>
      <w:r w:rsidRPr="005F0155">
        <w:rPr>
          <w:sz w:val="26"/>
          <w:szCs w:val="26"/>
        </w:rPr>
        <w:t>При проведении контрольного мероприятия Контрольно-счетная комиссия руководствовалась следующими нормативно-правовыми актами и документами:</w:t>
      </w:r>
    </w:p>
    <w:p w:rsidR="0020344F" w:rsidRPr="005F0155" w:rsidRDefault="0020344F" w:rsidP="0020344F">
      <w:pPr>
        <w:ind w:firstLine="284"/>
        <w:jc w:val="both"/>
        <w:rPr>
          <w:sz w:val="26"/>
          <w:szCs w:val="26"/>
        </w:rPr>
      </w:pPr>
      <w:r w:rsidRPr="005F0155">
        <w:rPr>
          <w:sz w:val="26"/>
          <w:szCs w:val="26"/>
        </w:rPr>
        <w:t>1. Бюджетный кодекс РФ (далее – БК РФ);</w:t>
      </w:r>
    </w:p>
    <w:p w:rsidR="0020344F" w:rsidRPr="005F0155" w:rsidRDefault="0020344F" w:rsidP="0020344F">
      <w:pPr>
        <w:ind w:firstLine="284"/>
        <w:jc w:val="both"/>
        <w:rPr>
          <w:sz w:val="26"/>
          <w:szCs w:val="26"/>
        </w:rPr>
      </w:pPr>
      <w:r w:rsidRPr="005F0155">
        <w:rPr>
          <w:sz w:val="26"/>
          <w:szCs w:val="26"/>
        </w:rPr>
        <w:t xml:space="preserve">2. Приказ  Минфина РФ от 28 декабря </w:t>
      </w:r>
      <w:smartTag w:uri="urn:schemas-microsoft-com:office:smarttags" w:element="metricconverter">
        <w:smartTagPr>
          <w:attr w:name="ProductID" w:val="2010 г"/>
        </w:smartTagPr>
        <w:r w:rsidRPr="005F0155">
          <w:rPr>
            <w:sz w:val="26"/>
            <w:szCs w:val="26"/>
          </w:rPr>
          <w:t>2010 г</w:t>
        </w:r>
      </w:smartTag>
      <w:r w:rsidRPr="005F0155">
        <w:rPr>
          <w:sz w:val="26"/>
          <w:szCs w:val="26"/>
        </w:rPr>
        <w:t>.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20344F" w:rsidRPr="005F0155" w:rsidRDefault="0020344F" w:rsidP="0020344F">
      <w:pPr>
        <w:tabs>
          <w:tab w:val="left" w:pos="360"/>
        </w:tabs>
        <w:suppressAutoHyphens/>
        <w:ind w:firstLine="284"/>
        <w:jc w:val="both"/>
        <w:rPr>
          <w:sz w:val="26"/>
          <w:szCs w:val="26"/>
        </w:rPr>
      </w:pPr>
      <w:r w:rsidRPr="005F0155">
        <w:rPr>
          <w:sz w:val="26"/>
          <w:szCs w:val="26"/>
        </w:rPr>
        <w:t xml:space="preserve">3. Приказ Минфина РФ от 25 марта </w:t>
      </w:r>
      <w:smartTag w:uri="urn:schemas-microsoft-com:office:smarttags" w:element="metricconverter">
        <w:smartTagPr>
          <w:attr w:name="ProductID" w:val="2011 г"/>
        </w:smartTagPr>
        <w:r w:rsidRPr="005F0155">
          <w:rPr>
            <w:sz w:val="26"/>
            <w:szCs w:val="26"/>
          </w:rPr>
          <w:t>2011 г</w:t>
        </w:r>
      </w:smartTag>
      <w:r w:rsidRPr="005F0155">
        <w:rPr>
          <w:sz w:val="26"/>
          <w:szCs w:val="26"/>
        </w:rPr>
        <w:t>.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20344F" w:rsidRPr="005F0155" w:rsidRDefault="0020344F" w:rsidP="0020344F">
      <w:pPr>
        <w:tabs>
          <w:tab w:val="left" w:pos="360"/>
        </w:tabs>
        <w:suppressAutoHyphens/>
        <w:ind w:firstLine="284"/>
        <w:jc w:val="both"/>
        <w:rPr>
          <w:sz w:val="26"/>
          <w:szCs w:val="26"/>
        </w:rPr>
      </w:pPr>
      <w:r w:rsidRPr="005F0155">
        <w:rPr>
          <w:sz w:val="26"/>
          <w:szCs w:val="26"/>
        </w:rPr>
        <w:t>4. Приказ Минфина РФ от 1 декабря 2010 г. N 157н</w:t>
      </w:r>
      <w:r w:rsidR="003260FB">
        <w:rPr>
          <w:sz w:val="26"/>
          <w:szCs w:val="26"/>
        </w:rPr>
        <w:t xml:space="preserve"> </w:t>
      </w:r>
      <w:r w:rsidRPr="005F0155">
        <w:rPr>
          <w:sz w:val="26"/>
          <w:szCs w:val="26"/>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20344F" w:rsidRPr="005F0155" w:rsidRDefault="007C58F5" w:rsidP="005977B9">
      <w:pPr>
        <w:tabs>
          <w:tab w:val="left" w:pos="360"/>
        </w:tabs>
        <w:suppressAutoHyphens/>
        <w:spacing w:before="120"/>
        <w:ind w:firstLine="709"/>
        <w:jc w:val="both"/>
        <w:rPr>
          <w:color w:val="FF0000"/>
          <w:sz w:val="26"/>
          <w:szCs w:val="26"/>
        </w:rPr>
      </w:pPr>
      <w:r w:rsidRPr="005F0155">
        <w:rPr>
          <w:sz w:val="26"/>
          <w:szCs w:val="26"/>
        </w:rPr>
        <w:t>В ходе проверки годовой бюджетной отчетности ГАБС внимание уделялось правильности составления бюджетной отчетности в соответствии с Инструкци</w:t>
      </w:r>
      <w:r w:rsidR="0020344F" w:rsidRPr="005F0155">
        <w:rPr>
          <w:sz w:val="26"/>
          <w:szCs w:val="26"/>
        </w:rPr>
        <w:t>ей</w:t>
      </w:r>
      <w:r w:rsidR="00603F90" w:rsidRPr="005F0155">
        <w:rPr>
          <w:sz w:val="26"/>
          <w:szCs w:val="26"/>
        </w:rPr>
        <w:t xml:space="preserve"> </w:t>
      </w:r>
      <w:r w:rsidR="0020344F" w:rsidRPr="005F0155">
        <w:rPr>
          <w:sz w:val="26"/>
          <w:szCs w:val="26"/>
        </w:rPr>
        <w:t xml:space="preserve">№ </w:t>
      </w:r>
      <w:r w:rsidRPr="005F0155">
        <w:rPr>
          <w:sz w:val="26"/>
          <w:szCs w:val="26"/>
        </w:rPr>
        <w:t>191н и Инструкци</w:t>
      </w:r>
      <w:r w:rsidR="0020344F" w:rsidRPr="005F0155">
        <w:rPr>
          <w:sz w:val="26"/>
          <w:szCs w:val="26"/>
        </w:rPr>
        <w:t>ей № 33н</w:t>
      </w:r>
      <w:r w:rsidRPr="005F0155">
        <w:rPr>
          <w:sz w:val="26"/>
          <w:szCs w:val="26"/>
        </w:rPr>
        <w:t>.</w:t>
      </w:r>
      <w:r w:rsidR="00BC3367" w:rsidRPr="005F0155">
        <w:rPr>
          <w:color w:val="FF0000"/>
          <w:sz w:val="26"/>
          <w:szCs w:val="26"/>
        </w:rPr>
        <w:t xml:space="preserve"> </w:t>
      </w:r>
    </w:p>
    <w:p w:rsidR="00BC3367" w:rsidRPr="003260FB" w:rsidRDefault="00BC3367" w:rsidP="005977B9">
      <w:pPr>
        <w:pStyle w:val="a5"/>
        <w:ind w:firstLine="709"/>
        <w:jc w:val="both"/>
        <w:rPr>
          <w:b w:val="0"/>
          <w:sz w:val="26"/>
          <w:szCs w:val="26"/>
        </w:rPr>
      </w:pPr>
      <w:r w:rsidRPr="005F0155">
        <w:rPr>
          <w:b w:val="0"/>
          <w:sz w:val="26"/>
          <w:szCs w:val="26"/>
        </w:rPr>
        <w:t>В результате проведенного контрольного мероприятия по вопросу внешней проверки годовой бюджетной отчетности за 201</w:t>
      </w:r>
      <w:r w:rsidR="00FD2CF3" w:rsidRPr="005F0155">
        <w:rPr>
          <w:b w:val="0"/>
          <w:sz w:val="26"/>
          <w:szCs w:val="26"/>
        </w:rPr>
        <w:t>6</w:t>
      </w:r>
      <w:r w:rsidRPr="005F0155">
        <w:rPr>
          <w:b w:val="0"/>
          <w:sz w:val="26"/>
          <w:szCs w:val="26"/>
        </w:rPr>
        <w:t xml:space="preserve"> год главных администраторов средств бюджета Надеждинского муниципального района</w:t>
      </w:r>
      <w:r w:rsidR="00001691" w:rsidRPr="005F0155">
        <w:rPr>
          <w:b w:val="0"/>
          <w:sz w:val="26"/>
          <w:szCs w:val="26"/>
        </w:rPr>
        <w:t xml:space="preserve"> </w:t>
      </w:r>
      <w:r w:rsidRPr="005F0155">
        <w:rPr>
          <w:b w:val="0"/>
          <w:sz w:val="26"/>
          <w:szCs w:val="26"/>
        </w:rPr>
        <w:t xml:space="preserve">объем проверенных средств бюджета составил </w:t>
      </w:r>
      <w:r w:rsidR="00FD2CF3" w:rsidRPr="003260FB">
        <w:rPr>
          <w:b w:val="0"/>
          <w:sz w:val="26"/>
          <w:szCs w:val="26"/>
        </w:rPr>
        <w:t>754006,29</w:t>
      </w:r>
      <w:r w:rsidRPr="003260FB">
        <w:rPr>
          <w:b w:val="0"/>
          <w:sz w:val="26"/>
          <w:szCs w:val="26"/>
        </w:rPr>
        <w:t xml:space="preserve"> тыс. рублей.</w:t>
      </w:r>
    </w:p>
    <w:p w:rsidR="002441BE" w:rsidRPr="005F0155" w:rsidRDefault="002441BE" w:rsidP="005977B9">
      <w:pPr>
        <w:tabs>
          <w:tab w:val="left" w:pos="360"/>
        </w:tabs>
        <w:suppressAutoHyphens/>
        <w:ind w:firstLine="709"/>
        <w:jc w:val="both"/>
        <w:rPr>
          <w:sz w:val="26"/>
          <w:szCs w:val="26"/>
        </w:rPr>
      </w:pPr>
      <w:r w:rsidRPr="003260FB">
        <w:rPr>
          <w:sz w:val="26"/>
          <w:szCs w:val="26"/>
        </w:rPr>
        <w:t xml:space="preserve">Объем установленных нарушений, возможных к оценке, составил – </w:t>
      </w:r>
      <w:r w:rsidR="003260FB" w:rsidRPr="003260FB">
        <w:rPr>
          <w:bCs/>
          <w:sz w:val="26"/>
          <w:szCs w:val="26"/>
        </w:rPr>
        <w:t xml:space="preserve">2178,18 </w:t>
      </w:r>
      <w:r w:rsidRPr="003260FB">
        <w:rPr>
          <w:sz w:val="26"/>
          <w:szCs w:val="26"/>
        </w:rPr>
        <w:t xml:space="preserve">тыс. рублей, </w:t>
      </w:r>
      <w:r w:rsidR="00C46DB8" w:rsidRPr="003260FB">
        <w:rPr>
          <w:sz w:val="26"/>
          <w:szCs w:val="26"/>
        </w:rPr>
        <w:t>выразивши</w:t>
      </w:r>
      <w:r w:rsidRPr="003260FB">
        <w:rPr>
          <w:sz w:val="26"/>
          <w:szCs w:val="26"/>
        </w:rPr>
        <w:t>еся в нарушении</w:t>
      </w:r>
      <w:r w:rsidR="00410DD2" w:rsidRPr="003260FB">
        <w:rPr>
          <w:sz w:val="26"/>
          <w:szCs w:val="26"/>
        </w:rPr>
        <w:t xml:space="preserve"> </w:t>
      </w:r>
      <w:r w:rsidR="00764820" w:rsidRPr="003260FB">
        <w:rPr>
          <w:sz w:val="26"/>
          <w:szCs w:val="26"/>
        </w:rPr>
        <w:t xml:space="preserve">положений </w:t>
      </w:r>
      <w:r w:rsidR="00410DD2" w:rsidRPr="003260FB">
        <w:rPr>
          <w:sz w:val="26"/>
          <w:szCs w:val="26"/>
        </w:rPr>
        <w:t>ст. 264</w:t>
      </w:r>
      <w:r w:rsidR="00FD2CF3" w:rsidRPr="003260FB">
        <w:rPr>
          <w:sz w:val="26"/>
          <w:szCs w:val="26"/>
        </w:rPr>
        <w:t>.</w:t>
      </w:r>
      <w:r w:rsidR="00410DD2" w:rsidRPr="003260FB">
        <w:rPr>
          <w:sz w:val="26"/>
          <w:szCs w:val="26"/>
        </w:rPr>
        <w:t>2 БК РФ,</w:t>
      </w:r>
      <w:r w:rsidRPr="003260FB">
        <w:rPr>
          <w:sz w:val="26"/>
          <w:szCs w:val="26"/>
        </w:rPr>
        <w:t xml:space="preserve"> п. 2</w:t>
      </w:r>
      <w:r w:rsidR="005977B9" w:rsidRPr="003260FB">
        <w:rPr>
          <w:sz w:val="26"/>
          <w:szCs w:val="26"/>
        </w:rPr>
        <w:t xml:space="preserve"> Инструкции № 191н, ст. 68 Положения о бюджетном процессе</w:t>
      </w:r>
      <w:r w:rsidR="00166605" w:rsidRPr="003260FB">
        <w:rPr>
          <w:sz w:val="26"/>
          <w:szCs w:val="26"/>
        </w:rPr>
        <w:t>, а именно в не предоставлени</w:t>
      </w:r>
      <w:r w:rsidR="00764820" w:rsidRPr="003260FB">
        <w:rPr>
          <w:sz w:val="26"/>
          <w:szCs w:val="26"/>
        </w:rPr>
        <w:t>и главными администраторами доходов, не являющимися главными распорядител</w:t>
      </w:r>
      <w:r w:rsidR="00166605" w:rsidRPr="003260FB">
        <w:rPr>
          <w:sz w:val="26"/>
          <w:szCs w:val="26"/>
        </w:rPr>
        <w:t>я</w:t>
      </w:r>
      <w:r w:rsidR="00764820" w:rsidRPr="003260FB">
        <w:rPr>
          <w:sz w:val="26"/>
          <w:szCs w:val="26"/>
        </w:rPr>
        <w:t>м</w:t>
      </w:r>
      <w:r w:rsidR="00166605" w:rsidRPr="003260FB">
        <w:rPr>
          <w:sz w:val="26"/>
          <w:szCs w:val="26"/>
        </w:rPr>
        <w:t>и</w:t>
      </w:r>
      <w:r w:rsidR="00764820" w:rsidRPr="003260FB">
        <w:rPr>
          <w:sz w:val="26"/>
          <w:szCs w:val="26"/>
        </w:rPr>
        <w:t xml:space="preserve"> бюджетных средств, бюджетной отчетности</w:t>
      </w:r>
      <w:r w:rsidR="00166605" w:rsidRPr="003260FB">
        <w:rPr>
          <w:sz w:val="26"/>
          <w:szCs w:val="26"/>
        </w:rPr>
        <w:t>.</w:t>
      </w:r>
    </w:p>
    <w:p w:rsidR="00BC3367" w:rsidRPr="005F0155" w:rsidRDefault="00BC3367" w:rsidP="005977B9">
      <w:pPr>
        <w:tabs>
          <w:tab w:val="left" w:pos="360"/>
        </w:tabs>
        <w:suppressAutoHyphens/>
        <w:ind w:firstLine="709"/>
        <w:jc w:val="both"/>
        <w:rPr>
          <w:sz w:val="26"/>
          <w:szCs w:val="26"/>
        </w:rPr>
      </w:pPr>
      <w:r w:rsidRPr="005F0155">
        <w:rPr>
          <w:sz w:val="26"/>
          <w:szCs w:val="26"/>
        </w:rPr>
        <w:t xml:space="preserve">В актах отражены недостатки и нарушения регламентированного характера, относящиеся к исполнению требований Инструкции № 191н и Инструкции № 33н. </w:t>
      </w:r>
    </w:p>
    <w:p w:rsidR="00B46A10" w:rsidRPr="005F0155" w:rsidRDefault="00B46A10" w:rsidP="00A73399">
      <w:pPr>
        <w:ind w:firstLine="708"/>
        <w:jc w:val="both"/>
        <w:rPr>
          <w:sz w:val="26"/>
          <w:szCs w:val="26"/>
        </w:rPr>
      </w:pPr>
      <w:r w:rsidRPr="005F0155">
        <w:rPr>
          <w:sz w:val="26"/>
          <w:szCs w:val="26"/>
        </w:rPr>
        <w:t>Акт</w:t>
      </w:r>
      <w:r w:rsidR="007345C3" w:rsidRPr="005F0155">
        <w:rPr>
          <w:sz w:val="26"/>
          <w:szCs w:val="26"/>
        </w:rPr>
        <w:t>ы</w:t>
      </w:r>
      <w:r w:rsidRPr="005F0155">
        <w:rPr>
          <w:sz w:val="26"/>
          <w:szCs w:val="26"/>
        </w:rPr>
        <w:t xml:space="preserve"> подписан</w:t>
      </w:r>
      <w:r w:rsidR="007345C3" w:rsidRPr="005F0155">
        <w:rPr>
          <w:sz w:val="26"/>
          <w:szCs w:val="26"/>
        </w:rPr>
        <w:t>ы</w:t>
      </w:r>
      <w:r w:rsidRPr="005F0155">
        <w:rPr>
          <w:sz w:val="26"/>
          <w:szCs w:val="26"/>
        </w:rPr>
        <w:t xml:space="preserve"> без разногласий в установленный срок. </w:t>
      </w:r>
    </w:p>
    <w:p w:rsidR="00742A57" w:rsidRPr="005F0155" w:rsidRDefault="00742A57" w:rsidP="00CE351F">
      <w:pPr>
        <w:pStyle w:val="ConsNormal"/>
        <w:widowControl/>
        <w:tabs>
          <w:tab w:val="left" w:pos="360"/>
        </w:tabs>
        <w:spacing w:before="120"/>
        <w:jc w:val="both"/>
        <w:rPr>
          <w:rFonts w:ascii="Times New Roman" w:hAnsi="Times New Roman"/>
          <w:b/>
          <w:sz w:val="26"/>
          <w:szCs w:val="26"/>
        </w:rPr>
      </w:pPr>
      <w:r w:rsidRPr="005F0155">
        <w:rPr>
          <w:rFonts w:ascii="Times New Roman" w:hAnsi="Times New Roman"/>
          <w:b/>
          <w:sz w:val="26"/>
          <w:szCs w:val="26"/>
        </w:rPr>
        <w:t>9. Результаты проверки</w:t>
      </w:r>
    </w:p>
    <w:p w:rsidR="00742A57" w:rsidRPr="005F0155" w:rsidRDefault="00742A57" w:rsidP="00A73399">
      <w:pPr>
        <w:tabs>
          <w:tab w:val="left" w:pos="2302"/>
        </w:tabs>
        <w:suppressAutoHyphens/>
        <w:ind w:firstLine="720"/>
        <w:jc w:val="both"/>
        <w:rPr>
          <w:b/>
          <w:bCs/>
          <w:i/>
          <w:sz w:val="28"/>
          <w:szCs w:val="28"/>
        </w:rPr>
      </w:pPr>
      <w:r w:rsidRPr="005F0155">
        <w:rPr>
          <w:b/>
          <w:bCs/>
          <w:i/>
          <w:sz w:val="28"/>
          <w:szCs w:val="28"/>
        </w:rPr>
        <w:t>9.1 Общие вопросы.</w:t>
      </w:r>
    </w:p>
    <w:p w:rsidR="00072775" w:rsidRPr="005F0155" w:rsidRDefault="00072775" w:rsidP="00072775">
      <w:pPr>
        <w:tabs>
          <w:tab w:val="left" w:pos="2302"/>
        </w:tabs>
        <w:suppressAutoHyphens/>
        <w:ind w:firstLine="709"/>
        <w:jc w:val="both"/>
        <w:rPr>
          <w:bCs/>
          <w:sz w:val="26"/>
          <w:szCs w:val="26"/>
        </w:rPr>
      </w:pPr>
      <w:r w:rsidRPr="005F0155">
        <w:rPr>
          <w:bCs/>
          <w:sz w:val="26"/>
          <w:szCs w:val="26"/>
        </w:rPr>
        <w:t>Согласно ст. 264.4 БК РФ, отчет об исполнении муниципального бюджета за отчетный финансовый год до его рассмотрения в Думе Надеждинского муниципального района подлежит внешней проверке, включающей внешнюю проверку бюджетной отчетности ГАБС за отчетный финансовый год.</w:t>
      </w:r>
    </w:p>
    <w:p w:rsidR="00072775" w:rsidRPr="005F0155" w:rsidRDefault="00072775" w:rsidP="00072775">
      <w:pPr>
        <w:tabs>
          <w:tab w:val="left" w:pos="2302"/>
        </w:tabs>
        <w:suppressAutoHyphens/>
        <w:ind w:firstLine="709"/>
        <w:jc w:val="both"/>
        <w:rPr>
          <w:bCs/>
          <w:sz w:val="26"/>
          <w:szCs w:val="26"/>
        </w:rPr>
      </w:pPr>
      <w:r w:rsidRPr="005F0155">
        <w:rPr>
          <w:bCs/>
          <w:sz w:val="26"/>
          <w:szCs w:val="26"/>
        </w:rPr>
        <w:lastRenderedPageBreak/>
        <w:t>Внешняя проверка отчета об исполнении муниципального бюджета за отчетный финансовый год осуществляется Контрольно-счетной комиссией в порядке, установленном ст. 68 Положения «О бюджетном устройстве и бюджетном процессе в Надеждинском муниципальном районе», утвержденного решением Думы № 41 от 24.06.2008 г. (далее – Положение о бюджетном процессе).</w:t>
      </w:r>
    </w:p>
    <w:p w:rsidR="0047433B" w:rsidRPr="005F0155" w:rsidRDefault="00072775" w:rsidP="005E432E">
      <w:pPr>
        <w:tabs>
          <w:tab w:val="left" w:pos="2302"/>
        </w:tabs>
        <w:suppressAutoHyphens/>
        <w:ind w:firstLine="709"/>
        <w:jc w:val="both"/>
        <w:rPr>
          <w:bCs/>
          <w:sz w:val="26"/>
          <w:szCs w:val="26"/>
        </w:rPr>
      </w:pPr>
      <w:r w:rsidRPr="005F0155">
        <w:rPr>
          <w:bCs/>
          <w:sz w:val="26"/>
          <w:szCs w:val="26"/>
        </w:rPr>
        <w:t xml:space="preserve">Согласно ст. 68 Положения о бюджетном процессе, ГАБС представляют в Контрольно-счетную комиссию годовую бюджетную отчетность для внешней проверки на бумажном носителе и в электронном виде, включающую в себя формы документов, определенные </w:t>
      </w:r>
      <w:hyperlink r:id="rId8" w:history="1">
        <w:r w:rsidRPr="005F0155">
          <w:rPr>
            <w:bCs/>
            <w:sz w:val="26"/>
            <w:szCs w:val="26"/>
          </w:rPr>
          <w:t>статьей 264.1</w:t>
        </w:r>
      </w:hyperlink>
      <w:r w:rsidRPr="005F0155">
        <w:rPr>
          <w:bCs/>
          <w:sz w:val="26"/>
          <w:szCs w:val="26"/>
        </w:rPr>
        <w:t xml:space="preserve"> БК РФ, не позднее 25 февраля текущего года. </w:t>
      </w:r>
      <w:r w:rsidR="0047433B" w:rsidRPr="005F0155">
        <w:rPr>
          <w:bCs/>
          <w:sz w:val="26"/>
          <w:szCs w:val="26"/>
        </w:rPr>
        <w:t>Все отчетности были представлены в установленный срок, за исключением Администрации (27.02.2017 г.).</w:t>
      </w:r>
    </w:p>
    <w:p w:rsidR="00F90726" w:rsidRPr="005F0155" w:rsidRDefault="00072775" w:rsidP="005E432E">
      <w:pPr>
        <w:tabs>
          <w:tab w:val="left" w:pos="2302"/>
        </w:tabs>
        <w:suppressAutoHyphens/>
        <w:ind w:firstLine="709"/>
        <w:jc w:val="both"/>
        <w:rPr>
          <w:bCs/>
          <w:sz w:val="26"/>
          <w:szCs w:val="26"/>
        </w:rPr>
      </w:pPr>
      <w:r w:rsidRPr="005F0155">
        <w:rPr>
          <w:bCs/>
          <w:sz w:val="26"/>
          <w:szCs w:val="26"/>
        </w:rPr>
        <w:t>В соответствии с Инструкцией 191н и Инструкцией № 33н бюджетная отчетность на бумажном носителе представляется в сброшюрованном и пронумерованном виде с оглавлением и сопроводительным письмом.</w:t>
      </w:r>
      <w:r w:rsidR="007072B0" w:rsidRPr="005F0155">
        <w:rPr>
          <w:bCs/>
          <w:color w:val="FF0000"/>
          <w:sz w:val="26"/>
          <w:szCs w:val="26"/>
        </w:rPr>
        <w:t xml:space="preserve"> </w:t>
      </w:r>
      <w:r w:rsidR="00F90726" w:rsidRPr="005F0155">
        <w:rPr>
          <w:bCs/>
          <w:sz w:val="26"/>
          <w:szCs w:val="26"/>
        </w:rPr>
        <w:t xml:space="preserve">Проверка состава представленной годовой бюджетной отчетности и её соответствия требованиям ст. 264.1 БК РФ, Инструкции № 191н, Инструкции № 33н показала, что отчетность сформирована в полном объеме всеми </w:t>
      </w:r>
      <w:r w:rsidR="00427E94" w:rsidRPr="005F0155">
        <w:rPr>
          <w:bCs/>
          <w:sz w:val="26"/>
          <w:szCs w:val="26"/>
        </w:rPr>
        <w:t>главными распорядителями бюджетных средств</w:t>
      </w:r>
      <w:r w:rsidR="00A43666" w:rsidRPr="005F0155">
        <w:rPr>
          <w:bCs/>
          <w:sz w:val="26"/>
          <w:szCs w:val="26"/>
        </w:rPr>
        <w:t>, за исключением Управления образования, в составе отчетности которой отсутствуют формы (ф. 0503123, ф. 0503725, ф. 0503723), утвержденные соответствующими инструкциями.</w:t>
      </w:r>
    </w:p>
    <w:p w:rsidR="0047433B" w:rsidRPr="005F0155" w:rsidRDefault="0047433B" w:rsidP="00E813D9">
      <w:pPr>
        <w:tabs>
          <w:tab w:val="left" w:pos="2302"/>
        </w:tabs>
        <w:suppressAutoHyphens/>
        <w:ind w:firstLine="709"/>
        <w:jc w:val="both"/>
        <w:rPr>
          <w:bCs/>
          <w:sz w:val="26"/>
          <w:szCs w:val="26"/>
        </w:rPr>
      </w:pPr>
      <w:r w:rsidRPr="005F0155">
        <w:rPr>
          <w:bCs/>
          <w:sz w:val="26"/>
          <w:szCs w:val="26"/>
        </w:rPr>
        <w:t>Одновременно напоминаем, что согласно п. 2 раздела 1 Инструкции №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(за исключением федеральных администраторов поступлений в части распределенных сумм доходов содержащих элемент бюджета 01). Тем не менее, в нарушение п. 2 раздела 1 Инструкции № 191-н, главные администраторы доходов, утвержденные решением о бюджете и не являющиеся главными распорядителями и получателями бюджетных средств, не предоставляют в финансовое управление такую отчетность. Соответственно, при формировании отчета об исполнении бюджета и других форм бюджетной отчетности, финансовое управление не производит сверку данных с администраторами доходов, а использует данные, полученные от казначейства.</w:t>
      </w:r>
    </w:p>
    <w:p w:rsidR="0047433B" w:rsidRPr="005F0155" w:rsidRDefault="0047433B" w:rsidP="00E813D9">
      <w:pPr>
        <w:tabs>
          <w:tab w:val="left" w:pos="2302"/>
        </w:tabs>
        <w:suppressAutoHyphens/>
        <w:ind w:firstLine="709"/>
        <w:jc w:val="both"/>
        <w:rPr>
          <w:bCs/>
          <w:sz w:val="26"/>
          <w:szCs w:val="26"/>
        </w:rPr>
      </w:pPr>
      <w:r w:rsidRPr="005F0155">
        <w:rPr>
          <w:bCs/>
          <w:sz w:val="26"/>
          <w:szCs w:val="26"/>
        </w:rPr>
        <w:t>Решением Думы Надеждинского муниципального района от 25.12.2015 года № 227 «О бюджете Надеждинского муниципального района на 2016 год» (включая последнюю редакцию) утвержден перечень администраторов доходов, не являющихся получателями бюджетных средств. В данном решении для вышеуказанных администраторов дохода с элементом дохода 05 «бюджет муниципального района» были утверждены бюджетные назначения, по следующим кодам бюджетной классификации:</w:t>
      </w:r>
    </w:p>
    <w:tbl>
      <w:tblPr>
        <w:tblW w:w="10915" w:type="dxa"/>
        <w:tblInd w:w="-176" w:type="dxa"/>
        <w:tblLook w:val="04A0"/>
      </w:tblPr>
      <w:tblGrid>
        <w:gridCol w:w="442"/>
        <w:gridCol w:w="2110"/>
        <w:gridCol w:w="567"/>
        <w:gridCol w:w="5245"/>
        <w:gridCol w:w="1314"/>
        <w:gridCol w:w="1237"/>
      </w:tblGrid>
      <w:tr w:rsidR="0047433B" w:rsidRPr="005F0155" w:rsidTr="00E813D9">
        <w:trPr>
          <w:trHeight w:val="408"/>
        </w:trPr>
        <w:tc>
          <w:tcPr>
            <w:tcW w:w="442" w:type="dxa"/>
            <w:vMerge w:val="restart"/>
            <w:tcBorders>
              <w:top w:val="single" w:sz="8" w:space="0" w:color="auto"/>
              <w:left w:val="single" w:sz="8" w:space="0" w:color="auto"/>
              <w:bottom w:val="single" w:sz="4" w:space="0" w:color="000000"/>
              <w:right w:val="single" w:sz="4" w:space="0" w:color="auto"/>
            </w:tcBorders>
            <w:vAlign w:val="center"/>
            <w:hideMark/>
          </w:tcPr>
          <w:p w:rsidR="0047433B" w:rsidRPr="005F0155" w:rsidRDefault="0047433B">
            <w:pPr>
              <w:jc w:val="center"/>
              <w:rPr>
                <w:sz w:val="20"/>
                <w:szCs w:val="20"/>
              </w:rPr>
            </w:pPr>
            <w:r w:rsidRPr="005F0155">
              <w:rPr>
                <w:sz w:val="20"/>
                <w:szCs w:val="20"/>
              </w:rPr>
              <w:t>№</w:t>
            </w:r>
          </w:p>
        </w:tc>
        <w:tc>
          <w:tcPr>
            <w:tcW w:w="2110" w:type="dxa"/>
            <w:vMerge w:val="restart"/>
            <w:tcBorders>
              <w:top w:val="single" w:sz="8" w:space="0" w:color="auto"/>
              <w:left w:val="single" w:sz="4" w:space="0" w:color="auto"/>
              <w:bottom w:val="single" w:sz="4" w:space="0" w:color="000000"/>
              <w:right w:val="single" w:sz="4" w:space="0" w:color="auto"/>
            </w:tcBorders>
            <w:vAlign w:val="center"/>
            <w:hideMark/>
          </w:tcPr>
          <w:p w:rsidR="0047433B" w:rsidRPr="005F0155" w:rsidRDefault="0047433B">
            <w:pPr>
              <w:jc w:val="center"/>
              <w:rPr>
                <w:sz w:val="20"/>
                <w:szCs w:val="20"/>
              </w:rPr>
            </w:pPr>
            <w:r w:rsidRPr="005F0155">
              <w:rPr>
                <w:sz w:val="20"/>
                <w:szCs w:val="20"/>
              </w:rPr>
              <w:t>Код бюджетной классификации</w:t>
            </w:r>
          </w:p>
        </w:tc>
        <w:tc>
          <w:tcPr>
            <w:tcW w:w="5812" w:type="dxa"/>
            <w:gridSpan w:val="2"/>
            <w:tcBorders>
              <w:top w:val="single" w:sz="8" w:space="0" w:color="auto"/>
              <w:left w:val="nil"/>
              <w:bottom w:val="single" w:sz="4" w:space="0" w:color="auto"/>
              <w:right w:val="single" w:sz="4" w:space="0" w:color="000000"/>
            </w:tcBorders>
            <w:vAlign w:val="center"/>
            <w:hideMark/>
          </w:tcPr>
          <w:p w:rsidR="0047433B" w:rsidRPr="005F0155" w:rsidRDefault="0047433B">
            <w:pPr>
              <w:jc w:val="center"/>
              <w:rPr>
                <w:sz w:val="20"/>
                <w:szCs w:val="20"/>
              </w:rPr>
            </w:pPr>
            <w:r w:rsidRPr="005F0155">
              <w:rPr>
                <w:sz w:val="20"/>
                <w:szCs w:val="20"/>
              </w:rPr>
              <w:t>Администратор дохода, утвержденный решением о бюджете</w:t>
            </w:r>
          </w:p>
        </w:tc>
        <w:tc>
          <w:tcPr>
            <w:tcW w:w="1314" w:type="dxa"/>
            <w:vMerge w:val="restart"/>
            <w:tcBorders>
              <w:top w:val="single" w:sz="8" w:space="0" w:color="auto"/>
              <w:left w:val="single" w:sz="4" w:space="0" w:color="auto"/>
              <w:bottom w:val="single" w:sz="4" w:space="0" w:color="000000"/>
              <w:right w:val="single" w:sz="4" w:space="0" w:color="auto"/>
            </w:tcBorders>
            <w:vAlign w:val="center"/>
            <w:hideMark/>
          </w:tcPr>
          <w:p w:rsidR="0047433B" w:rsidRPr="005F0155" w:rsidRDefault="0047433B">
            <w:pPr>
              <w:jc w:val="center"/>
              <w:rPr>
                <w:sz w:val="20"/>
                <w:szCs w:val="20"/>
              </w:rPr>
            </w:pPr>
            <w:r w:rsidRPr="005F0155">
              <w:rPr>
                <w:sz w:val="20"/>
                <w:szCs w:val="20"/>
              </w:rPr>
              <w:t xml:space="preserve">Утверждено, тыс. рублей </w:t>
            </w:r>
          </w:p>
        </w:tc>
        <w:tc>
          <w:tcPr>
            <w:tcW w:w="1237" w:type="dxa"/>
            <w:vMerge w:val="restart"/>
            <w:tcBorders>
              <w:top w:val="single" w:sz="8" w:space="0" w:color="auto"/>
              <w:left w:val="single" w:sz="4" w:space="0" w:color="auto"/>
              <w:bottom w:val="single" w:sz="4" w:space="0" w:color="000000"/>
              <w:right w:val="single" w:sz="8" w:space="0" w:color="auto"/>
            </w:tcBorders>
            <w:vAlign w:val="center"/>
            <w:hideMark/>
          </w:tcPr>
          <w:p w:rsidR="0047433B" w:rsidRPr="005F0155" w:rsidRDefault="0047433B">
            <w:pPr>
              <w:jc w:val="center"/>
              <w:rPr>
                <w:sz w:val="20"/>
                <w:szCs w:val="20"/>
              </w:rPr>
            </w:pPr>
            <w:r w:rsidRPr="005F0155">
              <w:rPr>
                <w:sz w:val="20"/>
                <w:szCs w:val="20"/>
              </w:rPr>
              <w:t>Исполнено, тыс. рублей</w:t>
            </w:r>
          </w:p>
        </w:tc>
      </w:tr>
      <w:tr w:rsidR="0047433B" w:rsidRPr="005F0155" w:rsidTr="00E813D9">
        <w:trPr>
          <w:trHeight w:val="131"/>
        </w:trPr>
        <w:tc>
          <w:tcPr>
            <w:tcW w:w="442" w:type="dxa"/>
            <w:vMerge/>
            <w:tcBorders>
              <w:top w:val="single" w:sz="8" w:space="0" w:color="auto"/>
              <w:left w:val="single" w:sz="8" w:space="0" w:color="auto"/>
              <w:bottom w:val="single" w:sz="4" w:space="0" w:color="000000"/>
              <w:right w:val="single" w:sz="4" w:space="0" w:color="auto"/>
            </w:tcBorders>
            <w:vAlign w:val="center"/>
            <w:hideMark/>
          </w:tcPr>
          <w:p w:rsidR="0047433B" w:rsidRPr="005F0155" w:rsidRDefault="0047433B">
            <w:pPr>
              <w:rPr>
                <w:sz w:val="20"/>
                <w:szCs w:val="20"/>
              </w:rPr>
            </w:pPr>
          </w:p>
        </w:tc>
        <w:tc>
          <w:tcPr>
            <w:tcW w:w="2110" w:type="dxa"/>
            <w:vMerge/>
            <w:tcBorders>
              <w:top w:val="single" w:sz="8" w:space="0" w:color="auto"/>
              <w:left w:val="single" w:sz="4" w:space="0" w:color="auto"/>
              <w:bottom w:val="single" w:sz="4" w:space="0" w:color="000000"/>
              <w:right w:val="single" w:sz="4" w:space="0" w:color="auto"/>
            </w:tcBorders>
            <w:vAlign w:val="center"/>
            <w:hideMark/>
          </w:tcPr>
          <w:p w:rsidR="0047433B" w:rsidRPr="005F0155" w:rsidRDefault="0047433B">
            <w:pPr>
              <w:rPr>
                <w:sz w:val="20"/>
                <w:szCs w:val="20"/>
              </w:rPr>
            </w:pPr>
          </w:p>
        </w:tc>
        <w:tc>
          <w:tcPr>
            <w:tcW w:w="567" w:type="dxa"/>
            <w:tcBorders>
              <w:top w:val="nil"/>
              <w:left w:val="nil"/>
              <w:bottom w:val="single" w:sz="4" w:space="0" w:color="auto"/>
              <w:right w:val="single" w:sz="4" w:space="0" w:color="auto"/>
            </w:tcBorders>
            <w:vAlign w:val="center"/>
            <w:hideMark/>
          </w:tcPr>
          <w:p w:rsidR="0047433B" w:rsidRPr="005F0155" w:rsidRDefault="0047433B">
            <w:pPr>
              <w:jc w:val="center"/>
              <w:rPr>
                <w:sz w:val="20"/>
                <w:szCs w:val="20"/>
              </w:rPr>
            </w:pPr>
            <w:r w:rsidRPr="005F0155">
              <w:rPr>
                <w:sz w:val="20"/>
                <w:szCs w:val="20"/>
              </w:rPr>
              <w:t>Код</w:t>
            </w:r>
          </w:p>
        </w:tc>
        <w:tc>
          <w:tcPr>
            <w:tcW w:w="5245" w:type="dxa"/>
            <w:tcBorders>
              <w:top w:val="nil"/>
              <w:left w:val="nil"/>
              <w:bottom w:val="single" w:sz="4" w:space="0" w:color="auto"/>
              <w:right w:val="single" w:sz="4" w:space="0" w:color="auto"/>
            </w:tcBorders>
            <w:vAlign w:val="center"/>
            <w:hideMark/>
          </w:tcPr>
          <w:p w:rsidR="0047433B" w:rsidRPr="005F0155" w:rsidRDefault="0047433B">
            <w:pPr>
              <w:jc w:val="center"/>
              <w:rPr>
                <w:sz w:val="20"/>
                <w:szCs w:val="20"/>
              </w:rPr>
            </w:pPr>
            <w:r w:rsidRPr="005F0155">
              <w:rPr>
                <w:sz w:val="20"/>
                <w:szCs w:val="20"/>
              </w:rPr>
              <w:t>Наименование</w:t>
            </w:r>
          </w:p>
        </w:tc>
        <w:tc>
          <w:tcPr>
            <w:tcW w:w="1314" w:type="dxa"/>
            <w:vMerge/>
            <w:tcBorders>
              <w:top w:val="single" w:sz="8" w:space="0" w:color="auto"/>
              <w:left w:val="single" w:sz="4" w:space="0" w:color="auto"/>
              <w:bottom w:val="single" w:sz="4" w:space="0" w:color="000000"/>
              <w:right w:val="single" w:sz="4" w:space="0" w:color="auto"/>
            </w:tcBorders>
            <w:vAlign w:val="center"/>
            <w:hideMark/>
          </w:tcPr>
          <w:p w:rsidR="0047433B" w:rsidRPr="005F0155" w:rsidRDefault="0047433B">
            <w:pPr>
              <w:rPr>
                <w:sz w:val="20"/>
                <w:szCs w:val="20"/>
              </w:rPr>
            </w:pPr>
          </w:p>
        </w:tc>
        <w:tc>
          <w:tcPr>
            <w:tcW w:w="1237" w:type="dxa"/>
            <w:vMerge/>
            <w:tcBorders>
              <w:top w:val="single" w:sz="8" w:space="0" w:color="auto"/>
              <w:left w:val="single" w:sz="4" w:space="0" w:color="auto"/>
              <w:bottom w:val="single" w:sz="4" w:space="0" w:color="000000"/>
              <w:right w:val="single" w:sz="8" w:space="0" w:color="auto"/>
            </w:tcBorders>
            <w:vAlign w:val="center"/>
            <w:hideMark/>
          </w:tcPr>
          <w:p w:rsidR="0047433B" w:rsidRPr="005F0155" w:rsidRDefault="0047433B">
            <w:pPr>
              <w:rPr>
                <w:sz w:val="20"/>
                <w:szCs w:val="20"/>
              </w:rPr>
            </w:pPr>
          </w:p>
        </w:tc>
      </w:tr>
      <w:tr w:rsidR="0047433B" w:rsidRPr="005F0155" w:rsidTr="00E813D9">
        <w:trPr>
          <w:trHeight w:val="70"/>
        </w:trPr>
        <w:tc>
          <w:tcPr>
            <w:tcW w:w="442" w:type="dxa"/>
            <w:tcBorders>
              <w:top w:val="nil"/>
              <w:left w:val="single" w:sz="8" w:space="0" w:color="auto"/>
              <w:bottom w:val="nil"/>
              <w:right w:val="single" w:sz="4" w:space="0" w:color="auto"/>
            </w:tcBorders>
            <w:noWrap/>
            <w:vAlign w:val="center"/>
            <w:hideMark/>
          </w:tcPr>
          <w:p w:rsidR="0047433B" w:rsidRPr="005F0155" w:rsidRDefault="0047433B">
            <w:pPr>
              <w:jc w:val="center"/>
              <w:rPr>
                <w:sz w:val="16"/>
                <w:szCs w:val="16"/>
              </w:rPr>
            </w:pPr>
            <w:r w:rsidRPr="005F0155">
              <w:rPr>
                <w:sz w:val="16"/>
                <w:szCs w:val="16"/>
              </w:rPr>
              <w:t>1</w:t>
            </w:r>
          </w:p>
        </w:tc>
        <w:tc>
          <w:tcPr>
            <w:tcW w:w="2110" w:type="dxa"/>
            <w:tcBorders>
              <w:top w:val="nil"/>
              <w:left w:val="nil"/>
              <w:bottom w:val="nil"/>
              <w:right w:val="single" w:sz="4" w:space="0" w:color="auto"/>
            </w:tcBorders>
            <w:noWrap/>
            <w:vAlign w:val="center"/>
            <w:hideMark/>
          </w:tcPr>
          <w:p w:rsidR="0047433B" w:rsidRPr="005F0155" w:rsidRDefault="0047433B">
            <w:pPr>
              <w:jc w:val="center"/>
              <w:rPr>
                <w:sz w:val="16"/>
                <w:szCs w:val="16"/>
              </w:rPr>
            </w:pPr>
            <w:r w:rsidRPr="005F0155">
              <w:rPr>
                <w:sz w:val="16"/>
                <w:szCs w:val="16"/>
              </w:rPr>
              <w:t>2</w:t>
            </w:r>
          </w:p>
        </w:tc>
        <w:tc>
          <w:tcPr>
            <w:tcW w:w="567" w:type="dxa"/>
            <w:tcBorders>
              <w:top w:val="nil"/>
              <w:left w:val="nil"/>
              <w:bottom w:val="nil"/>
              <w:right w:val="single" w:sz="4" w:space="0" w:color="auto"/>
            </w:tcBorders>
            <w:noWrap/>
            <w:vAlign w:val="center"/>
            <w:hideMark/>
          </w:tcPr>
          <w:p w:rsidR="0047433B" w:rsidRPr="005F0155" w:rsidRDefault="0047433B">
            <w:pPr>
              <w:jc w:val="center"/>
              <w:rPr>
                <w:sz w:val="16"/>
                <w:szCs w:val="16"/>
              </w:rPr>
            </w:pPr>
            <w:r w:rsidRPr="005F0155">
              <w:rPr>
                <w:sz w:val="16"/>
                <w:szCs w:val="16"/>
              </w:rPr>
              <w:t>3</w:t>
            </w:r>
          </w:p>
        </w:tc>
        <w:tc>
          <w:tcPr>
            <w:tcW w:w="5245" w:type="dxa"/>
            <w:tcBorders>
              <w:top w:val="nil"/>
              <w:left w:val="nil"/>
              <w:bottom w:val="nil"/>
              <w:right w:val="single" w:sz="4" w:space="0" w:color="auto"/>
            </w:tcBorders>
            <w:noWrap/>
            <w:vAlign w:val="center"/>
            <w:hideMark/>
          </w:tcPr>
          <w:p w:rsidR="0047433B" w:rsidRPr="005F0155" w:rsidRDefault="0047433B">
            <w:pPr>
              <w:jc w:val="center"/>
              <w:rPr>
                <w:sz w:val="16"/>
                <w:szCs w:val="16"/>
              </w:rPr>
            </w:pPr>
            <w:r w:rsidRPr="005F0155">
              <w:rPr>
                <w:sz w:val="16"/>
                <w:szCs w:val="16"/>
              </w:rPr>
              <w:t> </w:t>
            </w:r>
          </w:p>
        </w:tc>
        <w:tc>
          <w:tcPr>
            <w:tcW w:w="1314" w:type="dxa"/>
            <w:tcBorders>
              <w:top w:val="nil"/>
              <w:left w:val="nil"/>
              <w:bottom w:val="nil"/>
              <w:right w:val="single" w:sz="4" w:space="0" w:color="auto"/>
            </w:tcBorders>
            <w:noWrap/>
            <w:vAlign w:val="center"/>
            <w:hideMark/>
          </w:tcPr>
          <w:p w:rsidR="0047433B" w:rsidRPr="005F0155" w:rsidRDefault="0047433B">
            <w:pPr>
              <w:jc w:val="center"/>
              <w:rPr>
                <w:sz w:val="16"/>
                <w:szCs w:val="16"/>
              </w:rPr>
            </w:pPr>
            <w:r w:rsidRPr="005F0155">
              <w:rPr>
                <w:sz w:val="16"/>
                <w:szCs w:val="16"/>
              </w:rPr>
              <w:t>4</w:t>
            </w:r>
          </w:p>
        </w:tc>
        <w:tc>
          <w:tcPr>
            <w:tcW w:w="1237" w:type="dxa"/>
            <w:tcBorders>
              <w:top w:val="nil"/>
              <w:left w:val="nil"/>
              <w:bottom w:val="nil"/>
              <w:right w:val="single" w:sz="8" w:space="0" w:color="auto"/>
            </w:tcBorders>
            <w:noWrap/>
            <w:vAlign w:val="center"/>
            <w:hideMark/>
          </w:tcPr>
          <w:p w:rsidR="0047433B" w:rsidRPr="005F0155" w:rsidRDefault="0047433B">
            <w:pPr>
              <w:jc w:val="center"/>
              <w:rPr>
                <w:sz w:val="16"/>
                <w:szCs w:val="16"/>
              </w:rPr>
            </w:pPr>
            <w:r w:rsidRPr="005F0155">
              <w:rPr>
                <w:sz w:val="16"/>
                <w:szCs w:val="16"/>
              </w:rPr>
              <w:t>5</w:t>
            </w:r>
          </w:p>
        </w:tc>
      </w:tr>
      <w:tr w:rsidR="0047433B" w:rsidRPr="005F0155" w:rsidTr="00E813D9">
        <w:trPr>
          <w:trHeight w:val="300"/>
        </w:trPr>
        <w:tc>
          <w:tcPr>
            <w:tcW w:w="442" w:type="dxa"/>
            <w:vMerge w:val="restart"/>
            <w:tcBorders>
              <w:top w:val="single" w:sz="8" w:space="0" w:color="auto"/>
              <w:left w:val="single" w:sz="8" w:space="0" w:color="auto"/>
              <w:bottom w:val="single" w:sz="8" w:space="0" w:color="000000"/>
              <w:right w:val="single" w:sz="4" w:space="0" w:color="auto"/>
            </w:tcBorders>
            <w:noWrap/>
            <w:hideMark/>
          </w:tcPr>
          <w:p w:rsidR="0047433B" w:rsidRPr="005F0155" w:rsidRDefault="0047433B">
            <w:pPr>
              <w:jc w:val="right"/>
              <w:rPr>
                <w:sz w:val="20"/>
                <w:szCs w:val="20"/>
              </w:rPr>
            </w:pPr>
            <w:r w:rsidRPr="005F0155">
              <w:rPr>
                <w:sz w:val="20"/>
                <w:szCs w:val="20"/>
              </w:rPr>
              <w:t>1.</w:t>
            </w:r>
          </w:p>
        </w:tc>
        <w:tc>
          <w:tcPr>
            <w:tcW w:w="2110" w:type="dxa"/>
            <w:vMerge w:val="restart"/>
            <w:tcBorders>
              <w:top w:val="single" w:sz="8" w:space="0" w:color="auto"/>
              <w:left w:val="single" w:sz="4" w:space="0" w:color="auto"/>
              <w:bottom w:val="single" w:sz="8" w:space="0" w:color="000000"/>
              <w:right w:val="single" w:sz="4" w:space="0" w:color="auto"/>
            </w:tcBorders>
            <w:noWrap/>
            <w:vAlign w:val="center"/>
            <w:hideMark/>
          </w:tcPr>
          <w:p w:rsidR="0047433B" w:rsidRPr="005F0155" w:rsidRDefault="0047433B">
            <w:pPr>
              <w:jc w:val="center"/>
              <w:rPr>
                <w:sz w:val="20"/>
                <w:szCs w:val="20"/>
              </w:rPr>
            </w:pPr>
            <w:r w:rsidRPr="005F0155">
              <w:rPr>
                <w:sz w:val="20"/>
                <w:szCs w:val="20"/>
              </w:rPr>
              <w:t>11690000 00 0000 140</w:t>
            </w:r>
          </w:p>
        </w:tc>
        <w:tc>
          <w:tcPr>
            <w:tcW w:w="567" w:type="dxa"/>
            <w:tcBorders>
              <w:top w:val="single" w:sz="8" w:space="0" w:color="auto"/>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 xml:space="preserve">076 </w:t>
            </w:r>
          </w:p>
        </w:tc>
        <w:tc>
          <w:tcPr>
            <w:tcW w:w="5245" w:type="dxa"/>
            <w:tcBorders>
              <w:top w:val="single" w:sz="8" w:space="0" w:color="auto"/>
              <w:left w:val="nil"/>
              <w:bottom w:val="single" w:sz="4" w:space="0" w:color="auto"/>
              <w:right w:val="single" w:sz="4" w:space="0" w:color="auto"/>
            </w:tcBorders>
            <w:vAlign w:val="center"/>
            <w:hideMark/>
          </w:tcPr>
          <w:p w:rsidR="0047433B" w:rsidRPr="005F0155" w:rsidRDefault="0047433B">
            <w:pPr>
              <w:rPr>
                <w:sz w:val="20"/>
                <w:szCs w:val="20"/>
              </w:rPr>
            </w:pPr>
            <w:r w:rsidRPr="005F0155">
              <w:rPr>
                <w:sz w:val="20"/>
                <w:szCs w:val="20"/>
              </w:rPr>
              <w:t>Федеральное агентство по рыболовству</w:t>
            </w:r>
          </w:p>
        </w:tc>
        <w:tc>
          <w:tcPr>
            <w:tcW w:w="1314" w:type="dxa"/>
            <w:tcBorders>
              <w:top w:val="single" w:sz="8" w:space="0" w:color="auto"/>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400,00</w:t>
            </w:r>
          </w:p>
        </w:tc>
        <w:tc>
          <w:tcPr>
            <w:tcW w:w="1237" w:type="dxa"/>
            <w:tcBorders>
              <w:top w:val="single" w:sz="8" w:space="0" w:color="auto"/>
              <w:left w:val="nil"/>
              <w:bottom w:val="single" w:sz="4" w:space="0" w:color="auto"/>
              <w:right w:val="single" w:sz="8" w:space="0" w:color="auto"/>
            </w:tcBorders>
            <w:noWrap/>
            <w:vAlign w:val="center"/>
            <w:hideMark/>
          </w:tcPr>
          <w:p w:rsidR="0047433B" w:rsidRPr="005F0155" w:rsidRDefault="0047433B">
            <w:pPr>
              <w:jc w:val="center"/>
              <w:rPr>
                <w:sz w:val="20"/>
                <w:szCs w:val="20"/>
              </w:rPr>
            </w:pPr>
            <w:r w:rsidRPr="005F0155">
              <w:rPr>
                <w:sz w:val="20"/>
                <w:szCs w:val="20"/>
              </w:rPr>
              <w:t>439,58</w:t>
            </w:r>
          </w:p>
        </w:tc>
      </w:tr>
      <w:tr w:rsidR="0047433B" w:rsidRPr="005F0155" w:rsidTr="00E813D9">
        <w:trPr>
          <w:trHeight w:val="122"/>
        </w:trPr>
        <w:tc>
          <w:tcPr>
            <w:tcW w:w="442" w:type="dxa"/>
            <w:vMerge/>
            <w:tcBorders>
              <w:top w:val="single" w:sz="8" w:space="0" w:color="auto"/>
              <w:left w:val="single" w:sz="8" w:space="0" w:color="auto"/>
              <w:bottom w:val="single" w:sz="8" w:space="0" w:color="000000"/>
              <w:right w:val="single" w:sz="4" w:space="0" w:color="auto"/>
            </w:tcBorders>
            <w:vAlign w:val="center"/>
            <w:hideMark/>
          </w:tcPr>
          <w:p w:rsidR="0047433B" w:rsidRPr="005F0155" w:rsidRDefault="0047433B">
            <w:pPr>
              <w:rPr>
                <w:sz w:val="20"/>
                <w:szCs w:val="20"/>
              </w:rPr>
            </w:pPr>
          </w:p>
        </w:tc>
        <w:tc>
          <w:tcPr>
            <w:tcW w:w="2110" w:type="dxa"/>
            <w:vMerge/>
            <w:tcBorders>
              <w:top w:val="single" w:sz="8" w:space="0" w:color="auto"/>
              <w:left w:val="single" w:sz="4" w:space="0" w:color="auto"/>
              <w:bottom w:val="single" w:sz="8" w:space="0" w:color="000000"/>
              <w:right w:val="single" w:sz="4" w:space="0" w:color="auto"/>
            </w:tcBorders>
            <w:vAlign w:val="center"/>
            <w:hideMark/>
          </w:tcPr>
          <w:p w:rsidR="0047433B" w:rsidRPr="005F0155" w:rsidRDefault="0047433B">
            <w:pPr>
              <w:rPr>
                <w:sz w:val="20"/>
                <w:szCs w:val="20"/>
              </w:rPr>
            </w:pPr>
          </w:p>
        </w:tc>
        <w:tc>
          <w:tcPr>
            <w:tcW w:w="567" w:type="dxa"/>
            <w:tcBorders>
              <w:top w:val="nil"/>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188</w:t>
            </w:r>
          </w:p>
        </w:tc>
        <w:tc>
          <w:tcPr>
            <w:tcW w:w="5245" w:type="dxa"/>
            <w:tcBorders>
              <w:top w:val="nil"/>
              <w:left w:val="nil"/>
              <w:bottom w:val="single" w:sz="4" w:space="0" w:color="auto"/>
              <w:right w:val="single" w:sz="4" w:space="0" w:color="auto"/>
            </w:tcBorders>
            <w:vAlign w:val="center"/>
            <w:hideMark/>
          </w:tcPr>
          <w:p w:rsidR="0047433B" w:rsidRPr="005F0155" w:rsidRDefault="0047433B">
            <w:pPr>
              <w:rPr>
                <w:sz w:val="20"/>
                <w:szCs w:val="20"/>
              </w:rPr>
            </w:pPr>
            <w:r w:rsidRPr="005F0155">
              <w:rPr>
                <w:sz w:val="20"/>
                <w:szCs w:val="20"/>
              </w:rPr>
              <w:t>Министерство внутренних дел Российской Федерации</w:t>
            </w:r>
          </w:p>
        </w:tc>
        <w:tc>
          <w:tcPr>
            <w:tcW w:w="1314" w:type="dxa"/>
            <w:tcBorders>
              <w:top w:val="nil"/>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1 580,00</w:t>
            </w:r>
          </w:p>
        </w:tc>
        <w:tc>
          <w:tcPr>
            <w:tcW w:w="1237" w:type="dxa"/>
            <w:tcBorders>
              <w:top w:val="nil"/>
              <w:left w:val="nil"/>
              <w:bottom w:val="single" w:sz="4" w:space="0" w:color="auto"/>
              <w:right w:val="single" w:sz="8" w:space="0" w:color="auto"/>
            </w:tcBorders>
            <w:noWrap/>
            <w:vAlign w:val="center"/>
            <w:hideMark/>
          </w:tcPr>
          <w:p w:rsidR="0047433B" w:rsidRPr="005F0155" w:rsidRDefault="0047433B">
            <w:pPr>
              <w:jc w:val="center"/>
              <w:rPr>
                <w:sz w:val="20"/>
                <w:szCs w:val="20"/>
              </w:rPr>
            </w:pPr>
            <w:r w:rsidRPr="005F0155">
              <w:rPr>
                <w:sz w:val="20"/>
                <w:szCs w:val="20"/>
              </w:rPr>
              <w:t>1 651,96</w:t>
            </w:r>
          </w:p>
        </w:tc>
      </w:tr>
      <w:tr w:rsidR="0047433B" w:rsidRPr="005F0155" w:rsidTr="00E813D9">
        <w:trPr>
          <w:trHeight w:val="579"/>
        </w:trPr>
        <w:tc>
          <w:tcPr>
            <w:tcW w:w="442" w:type="dxa"/>
            <w:vMerge/>
            <w:tcBorders>
              <w:top w:val="single" w:sz="8" w:space="0" w:color="auto"/>
              <w:left w:val="single" w:sz="8" w:space="0" w:color="auto"/>
              <w:bottom w:val="single" w:sz="8" w:space="0" w:color="000000"/>
              <w:right w:val="single" w:sz="4" w:space="0" w:color="auto"/>
            </w:tcBorders>
            <w:vAlign w:val="center"/>
            <w:hideMark/>
          </w:tcPr>
          <w:p w:rsidR="0047433B" w:rsidRPr="005F0155" w:rsidRDefault="0047433B">
            <w:pPr>
              <w:rPr>
                <w:sz w:val="20"/>
                <w:szCs w:val="20"/>
              </w:rPr>
            </w:pPr>
          </w:p>
        </w:tc>
        <w:tc>
          <w:tcPr>
            <w:tcW w:w="2110" w:type="dxa"/>
            <w:vMerge/>
            <w:tcBorders>
              <w:top w:val="single" w:sz="8" w:space="0" w:color="auto"/>
              <w:left w:val="single" w:sz="4" w:space="0" w:color="auto"/>
              <w:bottom w:val="single" w:sz="8" w:space="0" w:color="000000"/>
              <w:right w:val="single" w:sz="4" w:space="0" w:color="auto"/>
            </w:tcBorders>
            <w:vAlign w:val="center"/>
            <w:hideMark/>
          </w:tcPr>
          <w:p w:rsidR="0047433B" w:rsidRPr="005F0155" w:rsidRDefault="0047433B">
            <w:pPr>
              <w:rPr>
                <w:sz w:val="20"/>
                <w:szCs w:val="20"/>
              </w:rPr>
            </w:pPr>
          </w:p>
        </w:tc>
        <w:tc>
          <w:tcPr>
            <w:tcW w:w="567" w:type="dxa"/>
            <w:tcBorders>
              <w:top w:val="nil"/>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177</w:t>
            </w:r>
          </w:p>
        </w:tc>
        <w:tc>
          <w:tcPr>
            <w:tcW w:w="5245" w:type="dxa"/>
            <w:tcBorders>
              <w:top w:val="nil"/>
              <w:left w:val="nil"/>
              <w:bottom w:val="single" w:sz="4" w:space="0" w:color="auto"/>
              <w:right w:val="single" w:sz="4" w:space="0" w:color="auto"/>
            </w:tcBorders>
            <w:vAlign w:val="center"/>
            <w:hideMark/>
          </w:tcPr>
          <w:p w:rsidR="0047433B" w:rsidRPr="005F0155" w:rsidRDefault="0047433B">
            <w:pPr>
              <w:rPr>
                <w:sz w:val="20"/>
                <w:szCs w:val="20"/>
              </w:rPr>
            </w:pPr>
            <w:r w:rsidRPr="005F0155">
              <w:rPr>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314" w:type="dxa"/>
            <w:tcBorders>
              <w:top w:val="nil"/>
              <w:left w:val="nil"/>
              <w:bottom w:val="single" w:sz="4"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4,00</w:t>
            </w:r>
          </w:p>
        </w:tc>
        <w:tc>
          <w:tcPr>
            <w:tcW w:w="1237" w:type="dxa"/>
            <w:tcBorders>
              <w:top w:val="nil"/>
              <w:left w:val="nil"/>
              <w:bottom w:val="single" w:sz="4" w:space="0" w:color="auto"/>
              <w:right w:val="single" w:sz="8" w:space="0" w:color="auto"/>
            </w:tcBorders>
            <w:noWrap/>
            <w:vAlign w:val="center"/>
            <w:hideMark/>
          </w:tcPr>
          <w:p w:rsidR="0047433B" w:rsidRPr="005F0155" w:rsidRDefault="0047433B">
            <w:pPr>
              <w:jc w:val="center"/>
              <w:rPr>
                <w:sz w:val="20"/>
                <w:szCs w:val="20"/>
              </w:rPr>
            </w:pPr>
            <w:r w:rsidRPr="005F0155">
              <w:rPr>
                <w:sz w:val="20"/>
                <w:szCs w:val="20"/>
              </w:rPr>
              <w:t>3,64</w:t>
            </w:r>
          </w:p>
        </w:tc>
      </w:tr>
      <w:tr w:rsidR="0047433B" w:rsidRPr="005F0155" w:rsidTr="00E813D9">
        <w:trPr>
          <w:trHeight w:val="118"/>
        </w:trPr>
        <w:tc>
          <w:tcPr>
            <w:tcW w:w="442" w:type="dxa"/>
            <w:vMerge/>
            <w:tcBorders>
              <w:top w:val="single" w:sz="8" w:space="0" w:color="auto"/>
              <w:left w:val="single" w:sz="8" w:space="0" w:color="auto"/>
              <w:bottom w:val="single" w:sz="8" w:space="0" w:color="000000"/>
              <w:right w:val="single" w:sz="4" w:space="0" w:color="auto"/>
            </w:tcBorders>
            <w:vAlign w:val="center"/>
            <w:hideMark/>
          </w:tcPr>
          <w:p w:rsidR="0047433B" w:rsidRPr="005F0155" w:rsidRDefault="0047433B">
            <w:pPr>
              <w:rPr>
                <w:sz w:val="20"/>
                <w:szCs w:val="20"/>
              </w:rPr>
            </w:pPr>
          </w:p>
        </w:tc>
        <w:tc>
          <w:tcPr>
            <w:tcW w:w="2110" w:type="dxa"/>
            <w:vMerge/>
            <w:tcBorders>
              <w:top w:val="single" w:sz="8" w:space="0" w:color="auto"/>
              <w:left w:val="single" w:sz="4" w:space="0" w:color="auto"/>
              <w:bottom w:val="single" w:sz="8" w:space="0" w:color="000000"/>
              <w:right w:val="single" w:sz="4" w:space="0" w:color="auto"/>
            </w:tcBorders>
            <w:vAlign w:val="center"/>
            <w:hideMark/>
          </w:tcPr>
          <w:p w:rsidR="0047433B" w:rsidRPr="005F0155" w:rsidRDefault="0047433B">
            <w:pPr>
              <w:rPr>
                <w:sz w:val="20"/>
                <w:szCs w:val="20"/>
              </w:rPr>
            </w:pPr>
          </w:p>
        </w:tc>
        <w:tc>
          <w:tcPr>
            <w:tcW w:w="567" w:type="dxa"/>
            <w:tcBorders>
              <w:top w:val="nil"/>
              <w:left w:val="nil"/>
              <w:bottom w:val="single" w:sz="8"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761</w:t>
            </w:r>
          </w:p>
        </w:tc>
        <w:tc>
          <w:tcPr>
            <w:tcW w:w="5245" w:type="dxa"/>
            <w:tcBorders>
              <w:top w:val="nil"/>
              <w:left w:val="nil"/>
              <w:bottom w:val="single" w:sz="8" w:space="0" w:color="auto"/>
              <w:right w:val="single" w:sz="4" w:space="0" w:color="auto"/>
            </w:tcBorders>
            <w:vAlign w:val="center"/>
            <w:hideMark/>
          </w:tcPr>
          <w:p w:rsidR="0047433B" w:rsidRPr="005F0155" w:rsidRDefault="0047433B" w:rsidP="00E813D9">
            <w:pPr>
              <w:ind w:right="-108"/>
              <w:rPr>
                <w:sz w:val="20"/>
                <w:szCs w:val="20"/>
              </w:rPr>
            </w:pPr>
            <w:r w:rsidRPr="005F0155">
              <w:rPr>
                <w:sz w:val="20"/>
                <w:szCs w:val="20"/>
              </w:rPr>
              <w:t>Департамент здравоохранения Приморского края</w:t>
            </w:r>
          </w:p>
        </w:tc>
        <w:tc>
          <w:tcPr>
            <w:tcW w:w="1314" w:type="dxa"/>
            <w:tcBorders>
              <w:top w:val="nil"/>
              <w:left w:val="nil"/>
              <w:bottom w:val="single" w:sz="8" w:space="0" w:color="auto"/>
              <w:right w:val="single" w:sz="4" w:space="0" w:color="auto"/>
            </w:tcBorders>
            <w:noWrap/>
            <w:vAlign w:val="center"/>
            <w:hideMark/>
          </w:tcPr>
          <w:p w:rsidR="0047433B" w:rsidRPr="005F0155" w:rsidRDefault="0047433B">
            <w:pPr>
              <w:jc w:val="center"/>
              <w:rPr>
                <w:sz w:val="20"/>
                <w:szCs w:val="20"/>
              </w:rPr>
            </w:pPr>
            <w:r w:rsidRPr="005F0155">
              <w:rPr>
                <w:sz w:val="20"/>
                <w:szCs w:val="20"/>
              </w:rPr>
              <w:t>3,00</w:t>
            </w:r>
          </w:p>
        </w:tc>
        <w:tc>
          <w:tcPr>
            <w:tcW w:w="1237" w:type="dxa"/>
            <w:tcBorders>
              <w:top w:val="nil"/>
              <w:left w:val="nil"/>
              <w:bottom w:val="single" w:sz="8" w:space="0" w:color="auto"/>
              <w:right w:val="single" w:sz="8" w:space="0" w:color="auto"/>
            </w:tcBorders>
            <w:noWrap/>
            <w:vAlign w:val="center"/>
            <w:hideMark/>
          </w:tcPr>
          <w:p w:rsidR="0047433B" w:rsidRPr="005F0155" w:rsidRDefault="0047433B">
            <w:pPr>
              <w:jc w:val="center"/>
              <w:rPr>
                <w:sz w:val="20"/>
                <w:szCs w:val="20"/>
              </w:rPr>
            </w:pPr>
            <w:r w:rsidRPr="005F0155">
              <w:rPr>
                <w:sz w:val="20"/>
                <w:szCs w:val="20"/>
              </w:rPr>
              <w:t>3,00</w:t>
            </w:r>
          </w:p>
        </w:tc>
      </w:tr>
      <w:tr w:rsidR="0047433B" w:rsidRPr="005F0155" w:rsidTr="00E813D9">
        <w:trPr>
          <w:trHeight w:val="305"/>
        </w:trPr>
        <w:tc>
          <w:tcPr>
            <w:tcW w:w="442" w:type="dxa"/>
            <w:tcBorders>
              <w:top w:val="nil"/>
              <w:left w:val="single" w:sz="8" w:space="0" w:color="auto"/>
              <w:bottom w:val="nil"/>
              <w:right w:val="single" w:sz="4" w:space="0" w:color="auto"/>
            </w:tcBorders>
            <w:noWrap/>
            <w:hideMark/>
          </w:tcPr>
          <w:p w:rsidR="0047433B" w:rsidRPr="005F0155" w:rsidRDefault="0047433B">
            <w:pPr>
              <w:jc w:val="right"/>
              <w:rPr>
                <w:sz w:val="20"/>
                <w:szCs w:val="20"/>
              </w:rPr>
            </w:pPr>
            <w:r w:rsidRPr="005F0155">
              <w:rPr>
                <w:sz w:val="20"/>
                <w:szCs w:val="20"/>
              </w:rPr>
              <w:t>2.</w:t>
            </w:r>
          </w:p>
        </w:tc>
        <w:tc>
          <w:tcPr>
            <w:tcW w:w="2110" w:type="dxa"/>
            <w:tcBorders>
              <w:top w:val="nil"/>
              <w:left w:val="nil"/>
              <w:bottom w:val="nil"/>
              <w:right w:val="single" w:sz="4" w:space="0" w:color="auto"/>
            </w:tcBorders>
            <w:noWrap/>
            <w:vAlign w:val="center"/>
            <w:hideMark/>
          </w:tcPr>
          <w:p w:rsidR="0047433B" w:rsidRPr="005F0155" w:rsidRDefault="0047433B">
            <w:pPr>
              <w:jc w:val="center"/>
              <w:rPr>
                <w:sz w:val="20"/>
                <w:szCs w:val="20"/>
              </w:rPr>
            </w:pPr>
            <w:r w:rsidRPr="005F0155">
              <w:rPr>
                <w:sz w:val="20"/>
                <w:szCs w:val="20"/>
              </w:rPr>
              <w:t>11633000 00 0000 140</w:t>
            </w:r>
          </w:p>
        </w:tc>
        <w:tc>
          <w:tcPr>
            <w:tcW w:w="567" w:type="dxa"/>
            <w:tcBorders>
              <w:top w:val="nil"/>
              <w:left w:val="nil"/>
              <w:bottom w:val="nil"/>
              <w:right w:val="single" w:sz="4" w:space="0" w:color="auto"/>
            </w:tcBorders>
            <w:noWrap/>
            <w:vAlign w:val="center"/>
            <w:hideMark/>
          </w:tcPr>
          <w:p w:rsidR="0047433B" w:rsidRPr="005F0155" w:rsidRDefault="0047433B">
            <w:pPr>
              <w:jc w:val="center"/>
              <w:rPr>
                <w:sz w:val="20"/>
                <w:szCs w:val="20"/>
              </w:rPr>
            </w:pPr>
            <w:r w:rsidRPr="005F0155">
              <w:rPr>
                <w:sz w:val="20"/>
                <w:szCs w:val="20"/>
              </w:rPr>
              <w:t>792</w:t>
            </w:r>
          </w:p>
        </w:tc>
        <w:tc>
          <w:tcPr>
            <w:tcW w:w="5245" w:type="dxa"/>
            <w:tcBorders>
              <w:top w:val="nil"/>
              <w:left w:val="nil"/>
              <w:bottom w:val="nil"/>
              <w:right w:val="single" w:sz="4" w:space="0" w:color="auto"/>
            </w:tcBorders>
            <w:vAlign w:val="center"/>
            <w:hideMark/>
          </w:tcPr>
          <w:p w:rsidR="0047433B" w:rsidRPr="005F0155" w:rsidRDefault="0047433B">
            <w:pPr>
              <w:rPr>
                <w:sz w:val="20"/>
                <w:szCs w:val="20"/>
              </w:rPr>
            </w:pPr>
            <w:r w:rsidRPr="005F0155">
              <w:rPr>
                <w:sz w:val="20"/>
                <w:szCs w:val="20"/>
              </w:rPr>
              <w:t>Правовой департамент администрации Приморского края</w:t>
            </w:r>
          </w:p>
        </w:tc>
        <w:tc>
          <w:tcPr>
            <w:tcW w:w="1314" w:type="dxa"/>
            <w:tcBorders>
              <w:top w:val="nil"/>
              <w:left w:val="nil"/>
              <w:bottom w:val="nil"/>
              <w:right w:val="single" w:sz="4" w:space="0" w:color="auto"/>
            </w:tcBorders>
            <w:noWrap/>
            <w:vAlign w:val="center"/>
            <w:hideMark/>
          </w:tcPr>
          <w:p w:rsidR="0047433B" w:rsidRPr="005F0155" w:rsidRDefault="0047433B">
            <w:pPr>
              <w:jc w:val="center"/>
              <w:rPr>
                <w:sz w:val="20"/>
                <w:szCs w:val="20"/>
              </w:rPr>
            </w:pPr>
            <w:r w:rsidRPr="005F0155">
              <w:rPr>
                <w:sz w:val="20"/>
                <w:szCs w:val="20"/>
              </w:rPr>
              <w:t>80,00</w:t>
            </w:r>
          </w:p>
        </w:tc>
        <w:tc>
          <w:tcPr>
            <w:tcW w:w="1237" w:type="dxa"/>
            <w:tcBorders>
              <w:top w:val="nil"/>
              <w:left w:val="nil"/>
              <w:bottom w:val="nil"/>
              <w:right w:val="single" w:sz="8" w:space="0" w:color="auto"/>
            </w:tcBorders>
            <w:noWrap/>
            <w:vAlign w:val="center"/>
            <w:hideMark/>
          </w:tcPr>
          <w:p w:rsidR="0047433B" w:rsidRPr="005F0155" w:rsidRDefault="0047433B">
            <w:pPr>
              <w:jc w:val="center"/>
              <w:rPr>
                <w:sz w:val="20"/>
                <w:szCs w:val="20"/>
              </w:rPr>
            </w:pPr>
            <w:r w:rsidRPr="005F0155">
              <w:rPr>
                <w:sz w:val="20"/>
                <w:szCs w:val="20"/>
              </w:rPr>
              <w:t>80,00</w:t>
            </w:r>
          </w:p>
        </w:tc>
      </w:tr>
      <w:tr w:rsidR="0047433B" w:rsidRPr="005F0155" w:rsidTr="00E813D9">
        <w:trPr>
          <w:trHeight w:val="315"/>
        </w:trPr>
        <w:tc>
          <w:tcPr>
            <w:tcW w:w="442" w:type="dxa"/>
            <w:tcBorders>
              <w:top w:val="single" w:sz="8" w:space="0" w:color="auto"/>
              <w:left w:val="single" w:sz="8" w:space="0" w:color="auto"/>
              <w:bottom w:val="single" w:sz="8" w:space="0" w:color="auto"/>
              <w:right w:val="single" w:sz="4" w:space="0" w:color="auto"/>
            </w:tcBorders>
            <w:noWrap/>
            <w:vAlign w:val="bottom"/>
            <w:hideMark/>
          </w:tcPr>
          <w:p w:rsidR="0047433B" w:rsidRPr="005F0155" w:rsidRDefault="0047433B">
            <w:pPr>
              <w:rPr>
                <w:sz w:val="20"/>
                <w:szCs w:val="20"/>
              </w:rPr>
            </w:pPr>
            <w:r w:rsidRPr="005F0155">
              <w:rPr>
                <w:sz w:val="20"/>
                <w:szCs w:val="20"/>
              </w:rPr>
              <w:t> </w:t>
            </w:r>
          </w:p>
        </w:tc>
        <w:tc>
          <w:tcPr>
            <w:tcW w:w="2110" w:type="dxa"/>
            <w:tcBorders>
              <w:top w:val="single" w:sz="8" w:space="0" w:color="auto"/>
              <w:left w:val="nil"/>
              <w:bottom w:val="single" w:sz="8" w:space="0" w:color="auto"/>
              <w:right w:val="single" w:sz="4" w:space="0" w:color="auto"/>
            </w:tcBorders>
            <w:noWrap/>
            <w:vAlign w:val="center"/>
            <w:hideMark/>
          </w:tcPr>
          <w:p w:rsidR="0047433B" w:rsidRPr="005F0155" w:rsidRDefault="0047433B">
            <w:pPr>
              <w:jc w:val="right"/>
              <w:rPr>
                <w:b/>
                <w:bCs/>
                <w:sz w:val="20"/>
                <w:szCs w:val="20"/>
              </w:rPr>
            </w:pPr>
            <w:r w:rsidRPr="005F0155">
              <w:rPr>
                <w:b/>
                <w:bCs/>
                <w:sz w:val="20"/>
                <w:szCs w:val="20"/>
              </w:rPr>
              <w:t>ИТОГО:</w:t>
            </w:r>
          </w:p>
        </w:tc>
        <w:tc>
          <w:tcPr>
            <w:tcW w:w="567" w:type="dxa"/>
            <w:tcBorders>
              <w:top w:val="single" w:sz="8" w:space="0" w:color="auto"/>
              <w:left w:val="nil"/>
              <w:bottom w:val="single" w:sz="8" w:space="0" w:color="auto"/>
              <w:right w:val="single" w:sz="4" w:space="0" w:color="auto"/>
            </w:tcBorders>
            <w:noWrap/>
            <w:vAlign w:val="center"/>
            <w:hideMark/>
          </w:tcPr>
          <w:p w:rsidR="0047433B" w:rsidRPr="005F0155" w:rsidRDefault="0047433B">
            <w:pPr>
              <w:rPr>
                <w:rFonts w:asciiTheme="minorHAnsi" w:eastAsiaTheme="minorEastAsia" w:hAnsiTheme="minorHAnsi" w:cstheme="minorBidi"/>
                <w:sz w:val="20"/>
                <w:szCs w:val="20"/>
              </w:rPr>
            </w:pPr>
          </w:p>
        </w:tc>
        <w:tc>
          <w:tcPr>
            <w:tcW w:w="5245" w:type="dxa"/>
            <w:tcBorders>
              <w:top w:val="single" w:sz="8" w:space="0" w:color="auto"/>
              <w:left w:val="nil"/>
              <w:bottom w:val="single" w:sz="8" w:space="0" w:color="auto"/>
              <w:right w:val="single" w:sz="4" w:space="0" w:color="auto"/>
            </w:tcBorders>
            <w:vAlign w:val="center"/>
            <w:hideMark/>
          </w:tcPr>
          <w:p w:rsidR="0047433B" w:rsidRPr="005F0155" w:rsidRDefault="0047433B">
            <w:pPr>
              <w:rPr>
                <w:rFonts w:asciiTheme="minorHAnsi" w:eastAsiaTheme="minorEastAsia" w:hAnsiTheme="minorHAnsi" w:cstheme="minorBidi"/>
                <w:sz w:val="20"/>
                <w:szCs w:val="20"/>
              </w:rPr>
            </w:pPr>
          </w:p>
        </w:tc>
        <w:tc>
          <w:tcPr>
            <w:tcW w:w="1314" w:type="dxa"/>
            <w:tcBorders>
              <w:top w:val="single" w:sz="8" w:space="0" w:color="auto"/>
              <w:left w:val="nil"/>
              <w:bottom w:val="single" w:sz="8" w:space="0" w:color="auto"/>
              <w:right w:val="single" w:sz="4" w:space="0" w:color="auto"/>
            </w:tcBorders>
            <w:noWrap/>
            <w:vAlign w:val="center"/>
            <w:hideMark/>
          </w:tcPr>
          <w:p w:rsidR="0047433B" w:rsidRPr="005F0155" w:rsidRDefault="0047433B">
            <w:pPr>
              <w:jc w:val="center"/>
              <w:rPr>
                <w:b/>
                <w:bCs/>
                <w:sz w:val="20"/>
                <w:szCs w:val="20"/>
              </w:rPr>
            </w:pPr>
            <w:r w:rsidRPr="005F0155">
              <w:rPr>
                <w:b/>
                <w:bCs/>
                <w:sz w:val="20"/>
                <w:szCs w:val="20"/>
              </w:rPr>
              <w:t>2 067,00</w:t>
            </w:r>
          </w:p>
        </w:tc>
        <w:tc>
          <w:tcPr>
            <w:tcW w:w="1237" w:type="dxa"/>
            <w:tcBorders>
              <w:top w:val="single" w:sz="8" w:space="0" w:color="auto"/>
              <w:left w:val="nil"/>
              <w:bottom w:val="single" w:sz="8" w:space="0" w:color="auto"/>
              <w:right w:val="single" w:sz="8" w:space="0" w:color="auto"/>
            </w:tcBorders>
            <w:noWrap/>
            <w:vAlign w:val="center"/>
            <w:hideMark/>
          </w:tcPr>
          <w:p w:rsidR="0047433B" w:rsidRPr="005F0155" w:rsidRDefault="0047433B">
            <w:pPr>
              <w:jc w:val="center"/>
              <w:rPr>
                <w:b/>
                <w:bCs/>
                <w:sz w:val="20"/>
                <w:szCs w:val="20"/>
              </w:rPr>
            </w:pPr>
            <w:r w:rsidRPr="005F0155">
              <w:rPr>
                <w:b/>
                <w:bCs/>
                <w:sz w:val="20"/>
                <w:szCs w:val="20"/>
              </w:rPr>
              <w:t>2 178,18</w:t>
            </w:r>
          </w:p>
        </w:tc>
      </w:tr>
    </w:tbl>
    <w:p w:rsidR="0047433B" w:rsidRPr="005F0155" w:rsidRDefault="0047433B" w:rsidP="00E813D9">
      <w:pPr>
        <w:tabs>
          <w:tab w:val="left" w:pos="2302"/>
        </w:tabs>
        <w:suppressAutoHyphens/>
        <w:ind w:firstLine="709"/>
        <w:jc w:val="both"/>
        <w:rPr>
          <w:bCs/>
          <w:sz w:val="26"/>
          <w:szCs w:val="26"/>
        </w:rPr>
      </w:pPr>
      <w:r w:rsidRPr="005F0155">
        <w:rPr>
          <w:bCs/>
          <w:sz w:val="26"/>
          <w:szCs w:val="26"/>
        </w:rPr>
        <w:lastRenderedPageBreak/>
        <w:t>В результате проверки установлено, что в нарушение п. 2 раздела 1 Инструкции № 191-н, бюджетная отчетность отраженных в таблице администраторов отсутствует. Соответственно сумма нарушения составила 2178,18 тыс. рублей.</w:t>
      </w:r>
    </w:p>
    <w:p w:rsidR="00BC1315" w:rsidRPr="005F0155" w:rsidRDefault="00BC1315" w:rsidP="00F90726">
      <w:pPr>
        <w:tabs>
          <w:tab w:val="left" w:pos="2302"/>
        </w:tabs>
        <w:suppressAutoHyphens/>
        <w:ind w:firstLine="709"/>
        <w:jc w:val="both"/>
        <w:rPr>
          <w:bCs/>
          <w:color w:val="FF0000"/>
          <w:sz w:val="26"/>
          <w:szCs w:val="26"/>
        </w:rPr>
      </w:pPr>
    </w:p>
    <w:p w:rsidR="009A5E82" w:rsidRPr="005F0155" w:rsidRDefault="009A5E82" w:rsidP="009A5E82">
      <w:pPr>
        <w:tabs>
          <w:tab w:val="left" w:pos="2302"/>
        </w:tabs>
        <w:suppressAutoHyphens/>
        <w:ind w:firstLine="720"/>
        <w:jc w:val="both"/>
        <w:rPr>
          <w:b/>
          <w:bCs/>
          <w:i/>
          <w:sz w:val="28"/>
          <w:szCs w:val="28"/>
        </w:rPr>
      </w:pPr>
      <w:r w:rsidRPr="005F0155">
        <w:rPr>
          <w:b/>
          <w:bCs/>
          <w:i/>
          <w:sz w:val="28"/>
          <w:szCs w:val="28"/>
        </w:rPr>
        <w:t>9.2 Анализ по составу и  содержанию показателей бюджетной отчетности.</w:t>
      </w:r>
    </w:p>
    <w:p w:rsidR="009A5E82" w:rsidRPr="005F0155" w:rsidRDefault="009A5E82" w:rsidP="009A5E82">
      <w:pPr>
        <w:tabs>
          <w:tab w:val="left" w:pos="2302"/>
        </w:tabs>
        <w:suppressAutoHyphens/>
        <w:ind w:firstLine="709"/>
        <w:jc w:val="both"/>
        <w:rPr>
          <w:bCs/>
          <w:sz w:val="26"/>
          <w:szCs w:val="26"/>
        </w:rPr>
      </w:pPr>
      <w:r w:rsidRPr="005F0155">
        <w:rPr>
          <w:bCs/>
          <w:sz w:val="26"/>
          <w:szCs w:val="26"/>
        </w:rPr>
        <w:t xml:space="preserve">Проверка состава представленной годовой бюджетной отчетности и её соответствия требованиям ст. 264.1 БК РФ и Инструкции № 191н, Инструкции № 33н показала, что </w:t>
      </w:r>
      <w:r w:rsidR="00E813D9" w:rsidRPr="005F0155">
        <w:rPr>
          <w:bCs/>
          <w:sz w:val="26"/>
          <w:szCs w:val="26"/>
        </w:rPr>
        <w:t xml:space="preserve">не </w:t>
      </w:r>
      <w:r w:rsidRPr="005F0155">
        <w:rPr>
          <w:bCs/>
          <w:sz w:val="26"/>
          <w:szCs w:val="26"/>
        </w:rPr>
        <w:t>все отчетности сформированы в объеме, предусмотренном БК РФ. Являясь администраторами доходов, главным распорядителем бюджетных средств, в соответствии с п.1, 2, 4 ст. 160.2-1  БК РФ, ГАБС должны осуществлять внутренний финансовый контроль, направленный на соблюдение внутренних стандартов и процедур составления и исполнения бюджета по доходам и расходам, составления бюджетной отчетности и ведения бюджетного учета, осуществлять на основе функциональной независимости внутренний финансовый аудит в целях:</w:t>
      </w:r>
    </w:p>
    <w:p w:rsidR="009A5E82" w:rsidRPr="005F0155" w:rsidRDefault="009A5E82" w:rsidP="009A5E82">
      <w:pPr>
        <w:tabs>
          <w:tab w:val="left" w:pos="2302"/>
        </w:tabs>
        <w:suppressAutoHyphens/>
        <w:ind w:firstLine="709"/>
        <w:jc w:val="both"/>
        <w:rPr>
          <w:bCs/>
          <w:sz w:val="26"/>
          <w:szCs w:val="26"/>
        </w:rPr>
      </w:pPr>
      <w:r w:rsidRPr="005F0155">
        <w:rPr>
          <w:bCs/>
          <w:sz w:val="26"/>
          <w:szCs w:val="26"/>
        </w:rPr>
        <w:t>- оценки надежности внутреннего финансового контроля и подготовки рекомендаций по повышению его эффективности;</w:t>
      </w:r>
    </w:p>
    <w:p w:rsidR="009A5E82" w:rsidRPr="005F0155" w:rsidRDefault="009A5E82" w:rsidP="009A5E82">
      <w:pPr>
        <w:tabs>
          <w:tab w:val="left" w:pos="2302"/>
        </w:tabs>
        <w:suppressAutoHyphens/>
        <w:ind w:firstLine="709"/>
        <w:jc w:val="both"/>
        <w:rPr>
          <w:sz w:val="26"/>
          <w:szCs w:val="26"/>
        </w:rPr>
      </w:pPr>
      <w:r w:rsidRPr="005F0155">
        <w:rPr>
          <w:bCs/>
          <w:sz w:val="26"/>
          <w:szCs w:val="26"/>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w:t>
      </w:r>
      <w:r w:rsidRPr="005F0155">
        <w:rPr>
          <w:sz w:val="26"/>
          <w:szCs w:val="26"/>
        </w:rPr>
        <w:t>.</w:t>
      </w:r>
    </w:p>
    <w:p w:rsidR="002E1676" w:rsidRPr="005F0155" w:rsidRDefault="002E1676" w:rsidP="002E1676">
      <w:pPr>
        <w:ind w:firstLine="709"/>
        <w:jc w:val="both"/>
        <w:rPr>
          <w:sz w:val="26"/>
          <w:szCs w:val="26"/>
          <w:shd w:val="clear" w:color="auto" w:fill="FFFFFF"/>
        </w:rPr>
      </w:pPr>
      <w:r w:rsidRPr="005F0155">
        <w:rPr>
          <w:sz w:val="26"/>
          <w:szCs w:val="26"/>
          <w:shd w:val="clear" w:color="auto" w:fill="FFFFFF"/>
        </w:rPr>
        <w:t xml:space="preserve">В представленных годовых отчетностях ГАБС отсутствует внутренний финансовый контроль, за исключением отчетностей, предоставленных Финансовым управлением и Контрольно-счетной комиссией. В Управлении культуры и Управлении образования на сопроводительных документах содержится надпись «внутренний финансовый контроль пройден» при этом документы, подтверждающие этот факт не предоставлены. </w:t>
      </w:r>
    </w:p>
    <w:p w:rsidR="002E1676" w:rsidRPr="005F0155" w:rsidRDefault="002E1676" w:rsidP="002E1676">
      <w:pPr>
        <w:ind w:firstLine="709"/>
        <w:jc w:val="both"/>
        <w:rPr>
          <w:sz w:val="26"/>
          <w:szCs w:val="26"/>
          <w:shd w:val="clear" w:color="auto" w:fill="FFFFFF"/>
        </w:rPr>
      </w:pPr>
      <w:r w:rsidRPr="005F0155">
        <w:rPr>
          <w:sz w:val="26"/>
          <w:szCs w:val="26"/>
          <w:shd w:val="clear" w:color="auto" w:fill="FFFFFF"/>
        </w:rPr>
        <w:t xml:space="preserve">Внутренний финансовый аудит проведен в Администрации, Думе, Финансовом управлении, что подтверждается копиями актов аудиторских проверок, проведенных на основании соглашений о передаче полномочий по осуществлению внутреннего финансового аудита, заключенных между ГАБС и отделом муниципального финансового контроля администрации Надеждинского муниципального района. Управлением культуры и Управлением образования соответствующие документы не предоставлены, следовательно внутренний финансовый аудит в проверяемом периоде отсутствовал. В Контрольно-счетной комиссии внутренний финансовый аудит проводится собственными силами. </w:t>
      </w:r>
    </w:p>
    <w:p w:rsidR="0063568D" w:rsidRPr="005F0155" w:rsidRDefault="0063568D" w:rsidP="006828E0">
      <w:pPr>
        <w:tabs>
          <w:tab w:val="left" w:pos="2302"/>
        </w:tabs>
        <w:suppressAutoHyphens/>
        <w:spacing w:before="240"/>
        <w:ind w:firstLine="720"/>
        <w:jc w:val="both"/>
        <w:rPr>
          <w:b/>
          <w:bCs/>
          <w:i/>
          <w:sz w:val="28"/>
          <w:szCs w:val="28"/>
        </w:rPr>
      </w:pPr>
      <w:r w:rsidRPr="005F0155">
        <w:rPr>
          <w:b/>
          <w:bCs/>
          <w:i/>
          <w:sz w:val="28"/>
          <w:szCs w:val="28"/>
        </w:rPr>
        <w:t>9.3 Проверка достоверности отчетных данных, отраженных в  годовой отчетности, их прозрачности и информативности.</w:t>
      </w:r>
    </w:p>
    <w:p w:rsidR="0063568D" w:rsidRPr="005F0155" w:rsidRDefault="0063568D" w:rsidP="0063568D">
      <w:pPr>
        <w:spacing w:line="360" w:lineRule="auto"/>
        <w:ind w:left="360" w:firstLine="349"/>
        <w:jc w:val="both"/>
        <w:rPr>
          <w:b/>
          <w:i/>
          <w:sz w:val="26"/>
          <w:szCs w:val="26"/>
        </w:rPr>
      </w:pPr>
      <w:r w:rsidRPr="005F0155">
        <w:rPr>
          <w:b/>
          <w:i/>
          <w:sz w:val="26"/>
          <w:szCs w:val="26"/>
        </w:rPr>
        <w:t>9.3.1 Анализ баланса  (форма 0503130 и 0503730)</w:t>
      </w:r>
    </w:p>
    <w:p w:rsidR="0063568D" w:rsidRPr="005F0155" w:rsidRDefault="0063568D" w:rsidP="0063568D">
      <w:pPr>
        <w:tabs>
          <w:tab w:val="left" w:pos="2302"/>
        </w:tabs>
        <w:suppressAutoHyphens/>
        <w:ind w:firstLine="709"/>
        <w:jc w:val="both"/>
        <w:rPr>
          <w:sz w:val="26"/>
          <w:szCs w:val="26"/>
        </w:rPr>
      </w:pPr>
      <w:r w:rsidRPr="005F0155">
        <w:rPr>
          <w:sz w:val="26"/>
          <w:szCs w:val="26"/>
        </w:rPr>
        <w:t xml:space="preserve">Баланс формируется получателями бюджетных средств, администраторами источников финансирования дефицита бюджета, администраторами доходов бюджета на 1 января года, следующего за отчетным. </w:t>
      </w:r>
    </w:p>
    <w:p w:rsidR="0063568D" w:rsidRPr="005F0155" w:rsidRDefault="0063568D" w:rsidP="0063568D">
      <w:pPr>
        <w:tabs>
          <w:tab w:val="left" w:pos="2302"/>
        </w:tabs>
        <w:suppressAutoHyphens/>
        <w:ind w:firstLine="709"/>
        <w:jc w:val="both"/>
        <w:rPr>
          <w:sz w:val="26"/>
          <w:szCs w:val="26"/>
        </w:rPr>
      </w:pPr>
      <w:r w:rsidRPr="005F0155">
        <w:rPr>
          <w:sz w:val="26"/>
          <w:szCs w:val="26"/>
        </w:rPr>
        <w:t>Бюджетная отчетность составляется на основе данных Главной книги и других регистров бюджетного учета, а также на основании показателей форм бюджетной отчетности. В ходе проверки была проведена сверка данных</w:t>
      </w:r>
      <w:r w:rsidR="00590BA3" w:rsidRPr="005F0155">
        <w:rPr>
          <w:sz w:val="26"/>
          <w:szCs w:val="26"/>
        </w:rPr>
        <w:t xml:space="preserve"> всех</w:t>
      </w:r>
      <w:r w:rsidRPr="005F0155">
        <w:rPr>
          <w:sz w:val="26"/>
          <w:szCs w:val="26"/>
        </w:rPr>
        <w:t xml:space="preserve"> Баланс</w:t>
      </w:r>
      <w:r w:rsidR="00590BA3" w:rsidRPr="005F0155">
        <w:rPr>
          <w:sz w:val="26"/>
          <w:szCs w:val="26"/>
        </w:rPr>
        <w:t>ов</w:t>
      </w:r>
      <w:r w:rsidRPr="005F0155">
        <w:rPr>
          <w:sz w:val="26"/>
          <w:szCs w:val="26"/>
        </w:rPr>
        <w:t xml:space="preserve"> с показателями ф. 0503168 «Сведения о движении нефинансовых активов», в результате чего расхождений не установлено. В ходе проверки также были сопоставлены показатели дебиторской и кредиторской задолженности по данным сводн</w:t>
      </w:r>
      <w:r w:rsidR="00590BA3" w:rsidRPr="005F0155">
        <w:rPr>
          <w:sz w:val="26"/>
          <w:szCs w:val="26"/>
        </w:rPr>
        <w:t>ых</w:t>
      </w:r>
      <w:r w:rsidRPr="005F0155">
        <w:rPr>
          <w:sz w:val="26"/>
          <w:szCs w:val="26"/>
        </w:rPr>
        <w:t xml:space="preserve"> форм 0503169 «Сведения о дебиторской и кредиторской задолженности» с данными сводного баланса, в результате чего</w:t>
      </w:r>
      <w:r w:rsidR="00590BA3" w:rsidRPr="005F0155">
        <w:rPr>
          <w:sz w:val="26"/>
          <w:szCs w:val="26"/>
        </w:rPr>
        <w:t xml:space="preserve"> во всех проверяемых ГРБС</w:t>
      </w:r>
      <w:r w:rsidRPr="005F0155">
        <w:rPr>
          <w:sz w:val="26"/>
          <w:szCs w:val="26"/>
        </w:rPr>
        <w:t xml:space="preserve"> несоответствие показателей не установлено. </w:t>
      </w:r>
    </w:p>
    <w:p w:rsidR="00590BA3" w:rsidRPr="005F0155" w:rsidRDefault="00590BA3" w:rsidP="0063568D">
      <w:pPr>
        <w:tabs>
          <w:tab w:val="left" w:pos="2302"/>
        </w:tabs>
        <w:suppressAutoHyphens/>
        <w:ind w:firstLine="709"/>
        <w:jc w:val="both"/>
        <w:rPr>
          <w:sz w:val="26"/>
          <w:szCs w:val="26"/>
        </w:rPr>
      </w:pPr>
      <w:r w:rsidRPr="005F0155">
        <w:rPr>
          <w:rFonts w:eastAsia="MS Mincho"/>
          <w:bCs/>
          <w:sz w:val="26"/>
          <w:szCs w:val="26"/>
        </w:rPr>
        <w:t xml:space="preserve">В ходе анализа Справок о наличии имущества и обязательств на забалансовых счетах (ф. 0503130) в Администрации и Управлении культуры установлено отсутствие на </w:t>
      </w:r>
      <w:r w:rsidRPr="005F0155">
        <w:rPr>
          <w:rFonts w:eastAsia="MS Mincho"/>
          <w:bCs/>
          <w:sz w:val="26"/>
          <w:szCs w:val="26"/>
        </w:rPr>
        <w:lastRenderedPageBreak/>
        <w:t>забалансовом счете 10 «Обеспечение исполнения обязательств» банковских гарантий предоставленных в качестве обеспечения исполнения контрактов.</w:t>
      </w:r>
    </w:p>
    <w:p w:rsidR="00590BA3" w:rsidRPr="005F0155" w:rsidRDefault="00590BA3" w:rsidP="0063568D">
      <w:pPr>
        <w:tabs>
          <w:tab w:val="left" w:pos="2302"/>
        </w:tabs>
        <w:suppressAutoHyphens/>
        <w:ind w:firstLine="709"/>
        <w:jc w:val="both"/>
        <w:rPr>
          <w:sz w:val="26"/>
          <w:szCs w:val="26"/>
        </w:rPr>
      </w:pPr>
    </w:p>
    <w:p w:rsidR="0063568D" w:rsidRPr="005F0155" w:rsidRDefault="0063568D" w:rsidP="0063568D">
      <w:pPr>
        <w:spacing w:line="360" w:lineRule="auto"/>
        <w:ind w:left="360" w:firstLine="349"/>
        <w:jc w:val="both"/>
        <w:rPr>
          <w:b/>
          <w:i/>
          <w:sz w:val="26"/>
          <w:szCs w:val="26"/>
        </w:rPr>
      </w:pPr>
      <w:r w:rsidRPr="005F0155">
        <w:rPr>
          <w:b/>
          <w:i/>
          <w:sz w:val="26"/>
          <w:szCs w:val="26"/>
        </w:rPr>
        <w:t>9.3.2 Анализ дебиторской и кредиторской задолженности</w:t>
      </w:r>
    </w:p>
    <w:p w:rsidR="00645B25" w:rsidRPr="005F0155" w:rsidRDefault="0063568D" w:rsidP="0063568D">
      <w:pPr>
        <w:tabs>
          <w:tab w:val="left" w:pos="2302"/>
        </w:tabs>
        <w:suppressAutoHyphens/>
        <w:ind w:firstLine="709"/>
        <w:jc w:val="both"/>
        <w:rPr>
          <w:sz w:val="26"/>
          <w:szCs w:val="26"/>
        </w:rPr>
      </w:pPr>
      <w:r w:rsidRPr="005F0155">
        <w:rPr>
          <w:sz w:val="26"/>
          <w:szCs w:val="26"/>
        </w:rPr>
        <w:t xml:space="preserve">В соответствии с требованиями инструкции № 191н </w:t>
      </w:r>
      <w:r w:rsidR="00361872" w:rsidRPr="005F0155">
        <w:rPr>
          <w:sz w:val="26"/>
          <w:szCs w:val="26"/>
        </w:rPr>
        <w:t xml:space="preserve">и Инструкции № 33н </w:t>
      </w:r>
      <w:r w:rsidRPr="005F0155">
        <w:rPr>
          <w:sz w:val="26"/>
          <w:szCs w:val="26"/>
        </w:rPr>
        <w:t xml:space="preserve">перед составлением годовой бюджетной отчетности в установленном порядке должна быть проведена инвентаризация активов и обязательств. </w:t>
      </w:r>
      <w:r w:rsidR="00645B25" w:rsidRPr="005F0155">
        <w:rPr>
          <w:sz w:val="26"/>
          <w:szCs w:val="26"/>
        </w:rPr>
        <w:t xml:space="preserve">Контрольно-счетной комиссией были направлены запросы во все </w:t>
      </w:r>
      <w:r w:rsidR="00375A6B" w:rsidRPr="005F0155">
        <w:rPr>
          <w:sz w:val="26"/>
          <w:szCs w:val="26"/>
        </w:rPr>
        <w:t xml:space="preserve">проверяемые </w:t>
      </w:r>
      <w:r w:rsidR="00645B25" w:rsidRPr="005F0155">
        <w:rPr>
          <w:sz w:val="26"/>
          <w:szCs w:val="26"/>
        </w:rPr>
        <w:t xml:space="preserve">ГРБС с целью предоставления результатов инвентаризации </w:t>
      </w:r>
      <w:r w:rsidR="00361872" w:rsidRPr="005F0155">
        <w:rPr>
          <w:sz w:val="26"/>
          <w:szCs w:val="26"/>
        </w:rPr>
        <w:t xml:space="preserve">финансовых </w:t>
      </w:r>
      <w:r w:rsidR="00645B25" w:rsidRPr="005F0155">
        <w:rPr>
          <w:sz w:val="26"/>
          <w:szCs w:val="26"/>
        </w:rPr>
        <w:t>активов и обязательств</w:t>
      </w:r>
      <w:r w:rsidR="00422B56" w:rsidRPr="005F0155">
        <w:rPr>
          <w:sz w:val="26"/>
          <w:szCs w:val="26"/>
        </w:rPr>
        <w:t xml:space="preserve"> (в Управлении образования и Управлении культуры запрашивались сведения по некоторым учреждениям)</w:t>
      </w:r>
      <w:r w:rsidR="00645B25" w:rsidRPr="005F0155">
        <w:rPr>
          <w:sz w:val="26"/>
          <w:szCs w:val="26"/>
        </w:rPr>
        <w:t xml:space="preserve"> в результате чего установлено следующее:</w:t>
      </w:r>
    </w:p>
    <w:p w:rsidR="00645B25" w:rsidRPr="005F0155" w:rsidRDefault="00645B25" w:rsidP="00645B25">
      <w:pPr>
        <w:ind w:firstLine="851"/>
        <w:jc w:val="both"/>
        <w:rPr>
          <w:sz w:val="26"/>
          <w:szCs w:val="26"/>
        </w:rPr>
      </w:pPr>
      <w:r w:rsidRPr="005F0155">
        <w:rPr>
          <w:sz w:val="26"/>
          <w:szCs w:val="26"/>
        </w:rPr>
        <w:t xml:space="preserve">- </w:t>
      </w:r>
      <w:r w:rsidRPr="005F0155">
        <w:rPr>
          <w:sz w:val="26"/>
          <w:szCs w:val="26"/>
          <w:u w:val="single"/>
        </w:rPr>
        <w:t>Администрация</w:t>
      </w:r>
      <w:r w:rsidRPr="005F0155">
        <w:rPr>
          <w:sz w:val="26"/>
          <w:szCs w:val="26"/>
        </w:rPr>
        <w:t>:</w:t>
      </w:r>
    </w:p>
    <w:p w:rsidR="00375A6B" w:rsidRPr="005F0155" w:rsidRDefault="00375A6B" w:rsidP="00375A6B">
      <w:pPr>
        <w:ind w:firstLine="539"/>
        <w:jc w:val="both"/>
        <w:rPr>
          <w:sz w:val="26"/>
          <w:szCs w:val="26"/>
        </w:rPr>
      </w:pPr>
      <w:r w:rsidRPr="005F0155">
        <w:rPr>
          <w:sz w:val="26"/>
          <w:szCs w:val="26"/>
        </w:rPr>
        <w:t>Запрашиваемые документы не были представлены, за исключением:</w:t>
      </w:r>
    </w:p>
    <w:p w:rsidR="00375A6B" w:rsidRPr="005F0155" w:rsidRDefault="00375A6B" w:rsidP="00375A6B">
      <w:pPr>
        <w:pStyle w:val="ad"/>
        <w:numPr>
          <w:ilvl w:val="0"/>
          <w:numId w:val="47"/>
        </w:numPr>
        <w:ind w:left="0" w:firstLine="284"/>
        <w:jc w:val="both"/>
        <w:rPr>
          <w:sz w:val="26"/>
          <w:szCs w:val="26"/>
        </w:rPr>
      </w:pPr>
      <w:r w:rsidRPr="005F0155">
        <w:rPr>
          <w:sz w:val="26"/>
          <w:szCs w:val="26"/>
        </w:rPr>
        <w:t xml:space="preserve">ХОЗУ -  </w:t>
      </w:r>
      <w:r w:rsidRPr="005F0155">
        <w:rPr>
          <w:bCs/>
          <w:sz w:val="26"/>
          <w:szCs w:val="26"/>
        </w:rPr>
        <w:t>Акт инвентаризации расчетов с покупателями, поставщиками и прочими дебиторами и кредиторами (ф. 0317015) от 26.12.2015 г., который является унифицированной формой ИНВ-17, утвержденной постановлением Госкомстата России от 18.08.1998 г. № 88, в соответствии с законодательством. Копии актов сверок взаимных расчетов с контрагентами приложен</w:t>
      </w:r>
      <w:r w:rsidR="009F38AF">
        <w:rPr>
          <w:bCs/>
          <w:sz w:val="26"/>
          <w:szCs w:val="26"/>
        </w:rPr>
        <w:t>ы</w:t>
      </w:r>
      <w:r w:rsidRPr="005F0155">
        <w:rPr>
          <w:bCs/>
          <w:sz w:val="26"/>
          <w:szCs w:val="26"/>
        </w:rPr>
        <w:t xml:space="preserve"> не был</w:t>
      </w:r>
      <w:r w:rsidR="009F38AF">
        <w:rPr>
          <w:bCs/>
          <w:sz w:val="26"/>
          <w:szCs w:val="26"/>
        </w:rPr>
        <w:t>и</w:t>
      </w:r>
      <w:r w:rsidRPr="005F0155">
        <w:rPr>
          <w:bCs/>
          <w:sz w:val="26"/>
          <w:szCs w:val="26"/>
        </w:rPr>
        <w:t xml:space="preserve">, соответственно подтвердить </w:t>
      </w:r>
      <w:r w:rsidR="009F38AF">
        <w:rPr>
          <w:bCs/>
          <w:sz w:val="26"/>
          <w:szCs w:val="26"/>
        </w:rPr>
        <w:t xml:space="preserve">достоверность </w:t>
      </w:r>
      <w:r w:rsidRPr="005F0155">
        <w:rPr>
          <w:bCs/>
          <w:sz w:val="26"/>
          <w:szCs w:val="26"/>
        </w:rPr>
        <w:t>сведени</w:t>
      </w:r>
      <w:r w:rsidR="009F38AF">
        <w:rPr>
          <w:bCs/>
          <w:sz w:val="26"/>
          <w:szCs w:val="26"/>
        </w:rPr>
        <w:t>й</w:t>
      </w:r>
      <w:r w:rsidRPr="005F0155">
        <w:rPr>
          <w:bCs/>
          <w:sz w:val="26"/>
          <w:szCs w:val="26"/>
        </w:rPr>
        <w:t xml:space="preserve"> не возможно.</w:t>
      </w:r>
    </w:p>
    <w:p w:rsidR="00375A6B" w:rsidRPr="005F0155" w:rsidRDefault="00375A6B" w:rsidP="00375A6B">
      <w:pPr>
        <w:pStyle w:val="ad"/>
        <w:numPr>
          <w:ilvl w:val="0"/>
          <w:numId w:val="47"/>
        </w:numPr>
        <w:ind w:left="0" w:firstLine="284"/>
        <w:jc w:val="both"/>
        <w:rPr>
          <w:sz w:val="26"/>
          <w:szCs w:val="26"/>
        </w:rPr>
      </w:pPr>
      <w:r w:rsidRPr="005F0155">
        <w:rPr>
          <w:sz w:val="26"/>
          <w:szCs w:val="26"/>
        </w:rPr>
        <w:t xml:space="preserve">МБУ «МФЦ» - Инвентаризационная опись № 00000003 от 31.12.2016 г. (ф. 0504089), утвержденная Приказом Минфина РФ № 52н. Анализ формы показал отсутствие основания проведения инвентаризации (номер и дата приказа (распоряжения), а также места, даты начала и даты окончания проведения инвентаризации. </w:t>
      </w:r>
      <w:r w:rsidRPr="005F0155">
        <w:rPr>
          <w:bCs/>
          <w:sz w:val="26"/>
          <w:szCs w:val="26"/>
        </w:rPr>
        <w:t>Копии актов сверок взаимных расчетов с контрагентами приложен</w:t>
      </w:r>
      <w:r w:rsidR="009F38AF">
        <w:rPr>
          <w:bCs/>
          <w:sz w:val="26"/>
          <w:szCs w:val="26"/>
        </w:rPr>
        <w:t>ы</w:t>
      </w:r>
      <w:r w:rsidRPr="005F0155">
        <w:rPr>
          <w:bCs/>
          <w:sz w:val="26"/>
          <w:szCs w:val="26"/>
        </w:rPr>
        <w:t xml:space="preserve"> не был</w:t>
      </w:r>
      <w:r w:rsidR="009F38AF">
        <w:rPr>
          <w:bCs/>
          <w:sz w:val="26"/>
          <w:szCs w:val="26"/>
        </w:rPr>
        <w:t>и</w:t>
      </w:r>
      <w:r w:rsidRPr="005F0155">
        <w:rPr>
          <w:bCs/>
          <w:sz w:val="26"/>
          <w:szCs w:val="26"/>
        </w:rPr>
        <w:t xml:space="preserve">, соответственно подтвердить </w:t>
      </w:r>
      <w:r w:rsidR="009F38AF">
        <w:rPr>
          <w:bCs/>
          <w:sz w:val="26"/>
          <w:szCs w:val="26"/>
        </w:rPr>
        <w:t>достоверность сведений</w:t>
      </w:r>
      <w:r w:rsidRPr="005F0155">
        <w:rPr>
          <w:bCs/>
          <w:sz w:val="26"/>
          <w:szCs w:val="26"/>
        </w:rPr>
        <w:t xml:space="preserve"> не возможно.</w:t>
      </w:r>
    </w:p>
    <w:p w:rsidR="00375A6B" w:rsidRPr="005F0155" w:rsidRDefault="00375A6B" w:rsidP="00375A6B">
      <w:pPr>
        <w:ind w:firstLine="539"/>
        <w:jc w:val="both"/>
        <w:rPr>
          <w:sz w:val="26"/>
          <w:szCs w:val="26"/>
        </w:rPr>
      </w:pPr>
      <w:r w:rsidRPr="005F0155">
        <w:rPr>
          <w:sz w:val="26"/>
          <w:szCs w:val="26"/>
        </w:rPr>
        <w:t>На основании вышесказанного, в связи с отсутствием документов, подтверждающих проведение инвентаризации финансовых активов и обязательств, подтвердить достоверность форм отчетности в части наличия/отсутствия дебиторской и кредиторской задолженности не возможн</w:t>
      </w:r>
      <w:r w:rsidR="009F38AF">
        <w:rPr>
          <w:sz w:val="26"/>
          <w:szCs w:val="26"/>
        </w:rPr>
        <w:t>о</w:t>
      </w:r>
      <w:r w:rsidRPr="005F0155">
        <w:rPr>
          <w:sz w:val="26"/>
          <w:szCs w:val="26"/>
        </w:rPr>
        <w:t xml:space="preserve">. </w:t>
      </w:r>
    </w:p>
    <w:p w:rsidR="002853C4" w:rsidRPr="005F0155" w:rsidRDefault="00645B25" w:rsidP="00375A6B">
      <w:pPr>
        <w:ind w:firstLine="851"/>
        <w:jc w:val="both"/>
        <w:rPr>
          <w:sz w:val="26"/>
          <w:szCs w:val="26"/>
          <w:u w:val="single"/>
        </w:rPr>
      </w:pPr>
      <w:r w:rsidRPr="005F0155">
        <w:rPr>
          <w:sz w:val="26"/>
          <w:szCs w:val="26"/>
        </w:rPr>
        <w:t xml:space="preserve">- </w:t>
      </w:r>
      <w:r w:rsidRPr="005F0155">
        <w:rPr>
          <w:sz w:val="26"/>
          <w:szCs w:val="26"/>
          <w:u w:val="single"/>
        </w:rPr>
        <w:t>Дума</w:t>
      </w:r>
      <w:r w:rsidR="002853C4" w:rsidRPr="005F0155">
        <w:rPr>
          <w:sz w:val="26"/>
          <w:szCs w:val="26"/>
        </w:rPr>
        <w:t>:</w:t>
      </w:r>
    </w:p>
    <w:p w:rsidR="00375A6B" w:rsidRPr="005F0155" w:rsidRDefault="002853C4" w:rsidP="00375A6B">
      <w:pPr>
        <w:tabs>
          <w:tab w:val="left" w:pos="2302"/>
        </w:tabs>
        <w:suppressAutoHyphens/>
        <w:ind w:firstLine="709"/>
        <w:jc w:val="both"/>
        <w:rPr>
          <w:bCs/>
          <w:sz w:val="26"/>
          <w:szCs w:val="26"/>
        </w:rPr>
      </w:pPr>
      <w:r w:rsidRPr="005F0155">
        <w:rPr>
          <w:sz w:val="26"/>
          <w:szCs w:val="26"/>
        </w:rPr>
        <w:t>Предоставлена инвентаризационная опись расчетов с покупателями, поставщиками и прочими дебиторами</w:t>
      </w:r>
      <w:r w:rsidR="00375A6B" w:rsidRPr="005F0155">
        <w:rPr>
          <w:sz w:val="26"/>
          <w:szCs w:val="26"/>
        </w:rPr>
        <w:t xml:space="preserve"> и кредиторами (ф. 0504089) от 3</w:t>
      </w:r>
      <w:r w:rsidRPr="005F0155">
        <w:rPr>
          <w:sz w:val="26"/>
          <w:szCs w:val="26"/>
        </w:rPr>
        <w:t>1.12.201</w:t>
      </w:r>
      <w:r w:rsidR="00375A6B" w:rsidRPr="005F0155">
        <w:rPr>
          <w:sz w:val="26"/>
          <w:szCs w:val="26"/>
        </w:rPr>
        <w:t>6</w:t>
      </w:r>
      <w:r w:rsidRPr="005F0155">
        <w:rPr>
          <w:sz w:val="26"/>
          <w:szCs w:val="26"/>
        </w:rPr>
        <w:t xml:space="preserve"> г</w:t>
      </w:r>
      <w:r w:rsidR="00375A6B" w:rsidRPr="005F0155">
        <w:rPr>
          <w:sz w:val="26"/>
          <w:szCs w:val="26"/>
        </w:rPr>
        <w:t xml:space="preserve">., </w:t>
      </w:r>
      <w:r w:rsidR="00375A6B" w:rsidRPr="005F0155">
        <w:rPr>
          <w:bCs/>
          <w:sz w:val="26"/>
          <w:szCs w:val="26"/>
        </w:rPr>
        <w:t xml:space="preserve">в соответствии с которой подтверждаются данные о кредиторской и дебиторской задолженности. Однако анализ формы 0504089 показал не полное ее заполнение, а именно: </w:t>
      </w:r>
    </w:p>
    <w:p w:rsidR="00375A6B" w:rsidRPr="005F0155" w:rsidRDefault="00375A6B" w:rsidP="00375A6B">
      <w:pPr>
        <w:autoSpaceDE w:val="0"/>
        <w:autoSpaceDN w:val="0"/>
        <w:adjustRightInd w:val="0"/>
        <w:ind w:firstLine="709"/>
        <w:jc w:val="both"/>
        <w:rPr>
          <w:bCs/>
          <w:sz w:val="26"/>
          <w:szCs w:val="26"/>
        </w:rPr>
      </w:pPr>
      <w:r w:rsidRPr="005F0155">
        <w:rPr>
          <w:bCs/>
          <w:sz w:val="26"/>
          <w:szCs w:val="26"/>
        </w:rPr>
        <w:t>- отсутствует наименование вида расчетов;</w:t>
      </w:r>
    </w:p>
    <w:p w:rsidR="00375A6B" w:rsidRPr="005F0155" w:rsidRDefault="00375A6B" w:rsidP="00375A6B">
      <w:pPr>
        <w:autoSpaceDE w:val="0"/>
        <w:autoSpaceDN w:val="0"/>
        <w:adjustRightInd w:val="0"/>
        <w:ind w:firstLine="709"/>
        <w:jc w:val="both"/>
        <w:rPr>
          <w:bCs/>
          <w:sz w:val="26"/>
          <w:szCs w:val="26"/>
        </w:rPr>
      </w:pPr>
      <w:r w:rsidRPr="005F0155">
        <w:rPr>
          <w:bCs/>
          <w:sz w:val="26"/>
          <w:szCs w:val="26"/>
        </w:rPr>
        <w:t>- отсутствует заключение комиссии по результатам проведенной инвентаризации.</w:t>
      </w:r>
    </w:p>
    <w:p w:rsidR="00375A6B" w:rsidRPr="005F0155" w:rsidRDefault="00375A6B" w:rsidP="00375A6B">
      <w:pPr>
        <w:autoSpaceDE w:val="0"/>
        <w:autoSpaceDN w:val="0"/>
        <w:adjustRightInd w:val="0"/>
        <w:ind w:firstLine="709"/>
        <w:jc w:val="both"/>
        <w:rPr>
          <w:bCs/>
          <w:sz w:val="26"/>
          <w:szCs w:val="26"/>
        </w:rPr>
      </w:pPr>
      <w:r w:rsidRPr="005F0155">
        <w:rPr>
          <w:bCs/>
          <w:sz w:val="26"/>
          <w:szCs w:val="26"/>
        </w:rPr>
        <w:t xml:space="preserve">Кроме этого к проверке не представлены акты сверки (копии) взаимных расчетов за отчетный период с контрагентами, по результатам которых составляется инвентаризационная опись. </w:t>
      </w:r>
    </w:p>
    <w:p w:rsidR="00645B25" w:rsidRPr="005F0155" w:rsidRDefault="00645B25" w:rsidP="00375A6B">
      <w:pPr>
        <w:ind w:firstLine="851"/>
        <w:jc w:val="both"/>
        <w:rPr>
          <w:sz w:val="26"/>
          <w:szCs w:val="26"/>
        </w:rPr>
      </w:pPr>
      <w:r w:rsidRPr="005F0155">
        <w:rPr>
          <w:sz w:val="26"/>
          <w:szCs w:val="26"/>
        </w:rPr>
        <w:t xml:space="preserve">- </w:t>
      </w:r>
      <w:r w:rsidRPr="005F0155">
        <w:rPr>
          <w:sz w:val="26"/>
          <w:szCs w:val="26"/>
          <w:u w:val="single"/>
        </w:rPr>
        <w:t>Контрольно-счетная комиссия</w:t>
      </w:r>
      <w:r w:rsidR="002853C4" w:rsidRPr="005F0155">
        <w:rPr>
          <w:sz w:val="26"/>
          <w:szCs w:val="26"/>
        </w:rPr>
        <w:t>:</w:t>
      </w:r>
    </w:p>
    <w:p w:rsidR="00375A6B" w:rsidRPr="005F0155" w:rsidRDefault="002853C4" w:rsidP="00375A6B">
      <w:pPr>
        <w:autoSpaceDE w:val="0"/>
        <w:autoSpaceDN w:val="0"/>
        <w:adjustRightInd w:val="0"/>
        <w:ind w:firstLine="709"/>
        <w:jc w:val="both"/>
        <w:rPr>
          <w:bCs/>
          <w:sz w:val="26"/>
          <w:szCs w:val="26"/>
        </w:rPr>
      </w:pPr>
      <w:r w:rsidRPr="005F0155">
        <w:rPr>
          <w:sz w:val="26"/>
          <w:szCs w:val="26"/>
        </w:rPr>
        <w:t>Предоставлена инвентаризационная опись расчетов с покупателями, поставщиками и прочими дебиторами</w:t>
      </w:r>
      <w:r w:rsidR="00375A6B" w:rsidRPr="005F0155">
        <w:rPr>
          <w:sz w:val="26"/>
          <w:szCs w:val="26"/>
        </w:rPr>
        <w:t xml:space="preserve"> и кредиторами (ф. 0504089) от 0</w:t>
      </w:r>
      <w:r w:rsidRPr="005F0155">
        <w:rPr>
          <w:sz w:val="26"/>
          <w:szCs w:val="26"/>
        </w:rPr>
        <w:t>1.12.201</w:t>
      </w:r>
      <w:r w:rsidR="00375A6B" w:rsidRPr="005F0155">
        <w:rPr>
          <w:sz w:val="26"/>
          <w:szCs w:val="26"/>
        </w:rPr>
        <w:t>6</w:t>
      </w:r>
      <w:r w:rsidRPr="005F0155">
        <w:rPr>
          <w:sz w:val="26"/>
          <w:szCs w:val="26"/>
        </w:rPr>
        <w:t xml:space="preserve"> г., </w:t>
      </w:r>
      <w:r w:rsidR="00375A6B" w:rsidRPr="005F0155">
        <w:rPr>
          <w:bCs/>
          <w:sz w:val="26"/>
          <w:szCs w:val="26"/>
        </w:rPr>
        <w:t xml:space="preserve">в соответствии с которой подтверждаются данные о дебиторской и кредиторской задолженности. Инвентаризационная опись дополнена актами сверки взаимных расчетов с контрагентами, обосновывающие отраженную задолженность.  </w:t>
      </w:r>
    </w:p>
    <w:p w:rsidR="00645B25" w:rsidRPr="005F0155" w:rsidRDefault="002853C4" w:rsidP="00375A6B">
      <w:pPr>
        <w:tabs>
          <w:tab w:val="left" w:pos="2302"/>
        </w:tabs>
        <w:suppressAutoHyphens/>
        <w:ind w:firstLine="709"/>
        <w:jc w:val="both"/>
        <w:rPr>
          <w:sz w:val="26"/>
          <w:szCs w:val="26"/>
        </w:rPr>
      </w:pPr>
      <w:r w:rsidRPr="005F0155">
        <w:rPr>
          <w:sz w:val="26"/>
          <w:szCs w:val="26"/>
        </w:rPr>
        <w:t xml:space="preserve">- </w:t>
      </w:r>
      <w:r w:rsidRPr="005F0155">
        <w:rPr>
          <w:sz w:val="26"/>
          <w:szCs w:val="26"/>
          <w:u w:val="single"/>
        </w:rPr>
        <w:t>Управление образования</w:t>
      </w:r>
      <w:r w:rsidRPr="005F0155">
        <w:rPr>
          <w:sz w:val="26"/>
          <w:szCs w:val="26"/>
        </w:rPr>
        <w:t>:</w:t>
      </w:r>
    </w:p>
    <w:p w:rsidR="005F4282" w:rsidRPr="005F0155" w:rsidRDefault="005F4282" w:rsidP="00CF4CAF">
      <w:pPr>
        <w:pStyle w:val="Default"/>
        <w:ind w:firstLine="567"/>
        <w:jc w:val="both"/>
        <w:rPr>
          <w:color w:val="auto"/>
          <w:sz w:val="26"/>
          <w:szCs w:val="26"/>
        </w:rPr>
      </w:pPr>
      <w:r w:rsidRPr="005F0155">
        <w:rPr>
          <w:bCs/>
          <w:color w:val="auto"/>
          <w:sz w:val="26"/>
          <w:szCs w:val="26"/>
        </w:rPr>
        <w:t xml:space="preserve">Предоставлены акты сверок четырех подведомственных учреждений (МБОУ СОШ № 5 п. Тавричанка, МКОУ СОШ № 7 с. Прохладное, МКДОУ ДСОВ № 32 п. Раздольное, МКДОУ ДСОВ № 1 п. Тавричанка), анализ которых показал проведение сверки расчетов за разные промежутки времени, включая начало 2016 года и начало 2017 года, вследствие чего </w:t>
      </w:r>
      <w:r w:rsidRPr="005F0155">
        <w:rPr>
          <w:bCs/>
          <w:color w:val="auto"/>
          <w:sz w:val="26"/>
          <w:szCs w:val="26"/>
        </w:rPr>
        <w:lastRenderedPageBreak/>
        <w:t xml:space="preserve">подтвердить достоверность кредиторской и дебиторской задолженности на конец отчетного периода не возможно. </w:t>
      </w:r>
      <w:r w:rsidRPr="005F0155">
        <w:rPr>
          <w:sz w:val="26"/>
          <w:szCs w:val="26"/>
        </w:rPr>
        <w:t xml:space="preserve">На основании вышесказанного, а также отсутствия документов подтверждающих проведение инвентаризации финансовых активов и обязательств в самом Управлении </w:t>
      </w:r>
      <w:r w:rsidRPr="005F0155">
        <w:rPr>
          <w:color w:val="auto"/>
          <w:sz w:val="26"/>
          <w:szCs w:val="26"/>
        </w:rPr>
        <w:t>образования, подтвердить достоверность форм отчетности в части наличия/отсутствия дебиторской и кредиторской задолженности не возможн</w:t>
      </w:r>
      <w:r w:rsidR="009F38AF">
        <w:rPr>
          <w:color w:val="auto"/>
          <w:sz w:val="26"/>
          <w:szCs w:val="26"/>
        </w:rPr>
        <w:t>о</w:t>
      </w:r>
      <w:r w:rsidRPr="005F0155">
        <w:rPr>
          <w:color w:val="auto"/>
          <w:sz w:val="26"/>
          <w:szCs w:val="26"/>
        </w:rPr>
        <w:t xml:space="preserve">. </w:t>
      </w:r>
    </w:p>
    <w:p w:rsidR="00645B25" w:rsidRPr="005F0155" w:rsidRDefault="00645B25" w:rsidP="005F4282">
      <w:pPr>
        <w:ind w:firstLine="851"/>
        <w:jc w:val="both"/>
        <w:rPr>
          <w:sz w:val="26"/>
          <w:szCs w:val="26"/>
        </w:rPr>
      </w:pPr>
      <w:r w:rsidRPr="005F0155">
        <w:rPr>
          <w:sz w:val="26"/>
          <w:szCs w:val="26"/>
        </w:rPr>
        <w:t xml:space="preserve">- </w:t>
      </w:r>
      <w:r w:rsidRPr="005F0155">
        <w:rPr>
          <w:sz w:val="26"/>
          <w:szCs w:val="26"/>
          <w:u w:val="single"/>
        </w:rPr>
        <w:t>Управление культуры</w:t>
      </w:r>
      <w:r w:rsidR="00422B56" w:rsidRPr="005F0155">
        <w:rPr>
          <w:sz w:val="26"/>
          <w:szCs w:val="26"/>
        </w:rPr>
        <w:t>:</w:t>
      </w:r>
    </w:p>
    <w:p w:rsidR="005F4282" w:rsidRPr="005F0155" w:rsidRDefault="005F4282" w:rsidP="005F4282">
      <w:pPr>
        <w:ind w:firstLine="539"/>
        <w:jc w:val="both"/>
        <w:rPr>
          <w:sz w:val="26"/>
          <w:szCs w:val="26"/>
        </w:rPr>
      </w:pPr>
      <w:r w:rsidRPr="005F0155">
        <w:rPr>
          <w:sz w:val="26"/>
          <w:szCs w:val="26"/>
        </w:rPr>
        <w:t xml:space="preserve">Предоставлены акты сверок взаимных расчетов с пятью контрагентами, при том что, согласно реестрам договоров контрагентов, с которыми заключены договора, намного больше. В ходе подробного изучения актов сверки взаимных расчетов установлено, что почти во всех случаях со стороны поставщиков (подрядчиков) товаров, работ и услуг зафиксировано наличие в их пользу задолженности, что опровергается Управлением культуры и подведомственными учреждениями. Таким образом, подтвердить отсутствие кредиторской и/или дебиторской задолженности в проверяемом ГАБС невозможно. </w:t>
      </w:r>
    </w:p>
    <w:p w:rsidR="005F4282" w:rsidRPr="005F0155" w:rsidRDefault="005F4282" w:rsidP="00422B56">
      <w:pPr>
        <w:tabs>
          <w:tab w:val="left" w:pos="2302"/>
        </w:tabs>
        <w:suppressAutoHyphens/>
        <w:ind w:firstLine="709"/>
        <w:jc w:val="both"/>
        <w:rPr>
          <w:sz w:val="26"/>
          <w:szCs w:val="26"/>
        </w:rPr>
      </w:pPr>
      <w:r w:rsidRPr="005F0155">
        <w:rPr>
          <w:sz w:val="26"/>
          <w:szCs w:val="26"/>
        </w:rPr>
        <w:t xml:space="preserve">- </w:t>
      </w:r>
      <w:r w:rsidRPr="005F0155">
        <w:rPr>
          <w:sz w:val="26"/>
          <w:szCs w:val="26"/>
          <w:u w:val="single"/>
        </w:rPr>
        <w:t>Финансовое управление</w:t>
      </w:r>
      <w:r w:rsidRPr="005F0155">
        <w:rPr>
          <w:sz w:val="26"/>
          <w:szCs w:val="26"/>
        </w:rPr>
        <w:t>:</w:t>
      </w:r>
    </w:p>
    <w:p w:rsidR="009911C8" w:rsidRPr="005F0155" w:rsidRDefault="00D41C17" w:rsidP="00D41C17">
      <w:pPr>
        <w:autoSpaceDE w:val="0"/>
        <w:autoSpaceDN w:val="0"/>
        <w:adjustRightInd w:val="0"/>
        <w:ind w:firstLine="709"/>
        <w:jc w:val="both"/>
        <w:rPr>
          <w:bCs/>
          <w:sz w:val="26"/>
          <w:szCs w:val="26"/>
        </w:rPr>
      </w:pPr>
      <w:r w:rsidRPr="005F0155">
        <w:rPr>
          <w:sz w:val="26"/>
          <w:szCs w:val="26"/>
        </w:rPr>
        <w:t xml:space="preserve">Предоставлена инвентаризационная опись расчетов с покупателями, поставщиками и прочими дебиторами и кредиторами (ф. 0504089) от 30.12.2016 г., </w:t>
      </w:r>
      <w:r w:rsidRPr="005F0155">
        <w:rPr>
          <w:bCs/>
          <w:sz w:val="26"/>
          <w:szCs w:val="26"/>
        </w:rPr>
        <w:t>в соответствии с которой подтверждаются данные о дебиторской и кредиторской задолженности. Инвентаризационная опись дополнена актами сверки вз</w:t>
      </w:r>
      <w:r w:rsidR="009911C8" w:rsidRPr="005F0155">
        <w:rPr>
          <w:bCs/>
          <w:sz w:val="26"/>
          <w:szCs w:val="26"/>
        </w:rPr>
        <w:t>аимных расчетов с контрагентами. Однако не все акты сверки были возвращены</w:t>
      </w:r>
      <w:r w:rsidR="005F0155" w:rsidRPr="005F0155">
        <w:rPr>
          <w:bCs/>
          <w:sz w:val="26"/>
          <w:szCs w:val="26"/>
        </w:rPr>
        <w:t xml:space="preserve"> контрагентами</w:t>
      </w:r>
      <w:r w:rsidR="009911C8" w:rsidRPr="005F0155">
        <w:rPr>
          <w:bCs/>
          <w:sz w:val="26"/>
          <w:szCs w:val="26"/>
        </w:rPr>
        <w:t xml:space="preserve">, в результате чего, достоверность о наличии задолженности подтверждается частично. </w:t>
      </w:r>
    </w:p>
    <w:p w:rsidR="00E86B99" w:rsidRPr="005F0155" w:rsidRDefault="00E852D6" w:rsidP="00422B56">
      <w:pPr>
        <w:tabs>
          <w:tab w:val="left" w:pos="2302"/>
        </w:tabs>
        <w:suppressAutoHyphens/>
        <w:ind w:firstLine="709"/>
        <w:jc w:val="both"/>
        <w:rPr>
          <w:sz w:val="26"/>
          <w:szCs w:val="26"/>
        </w:rPr>
      </w:pPr>
      <w:r w:rsidRPr="005F0155">
        <w:rPr>
          <w:b/>
          <w:sz w:val="26"/>
          <w:szCs w:val="26"/>
        </w:rPr>
        <w:t>Дебиторская задолженность</w:t>
      </w:r>
      <w:r w:rsidRPr="005F0155">
        <w:rPr>
          <w:sz w:val="26"/>
          <w:szCs w:val="26"/>
        </w:rPr>
        <w:t xml:space="preserve"> </w:t>
      </w:r>
      <w:r w:rsidR="009D13AB" w:rsidRPr="005F0155">
        <w:rPr>
          <w:sz w:val="26"/>
          <w:szCs w:val="26"/>
        </w:rPr>
        <w:t xml:space="preserve">на конец отчетного периода </w:t>
      </w:r>
      <w:r w:rsidRPr="005F0155">
        <w:rPr>
          <w:sz w:val="26"/>
          <w:szCs w:val="26"/>
        </w:rPr>
        <w:t xml:space="preserve">в сравнении с </w:t>
      </w:r>
      <w:r w:rsidR="00E86B99" w:rsidRPr="005F0155">
        <w:rPr>
          <w:sz w:val="26"/>
          <w:szCs w:val="26"/>
        </w:rPr>
        <w:t>2015 годом увеличилась на 847,94 тыс. рублей и составила 1810,98 тыс. рублей, в том числе:</w:t>
      </w:r>
    </w:p>
    <w:p w:rsidR="00E86B99" w:rsidRPr="005F0155" w:rsidRDefault="00E86B99" w:rsidP="00422B56">
      <w:pPr>
        <w:tabs>
          <w:tab w:val="left" w:pos="2302"/>
        </w:tabs>
        <w:suppressAutoHyphens/>
        <w:ind w:firstLine="709"/>
        <w:jc w:val="both"/>
        <w:rPr>
          <w:sz w:val="26"/>
          <w:szCs w:val="26"/>
        </w:rPr>
      </w:pPr>
      <w:r w:rsidRPr="005F0155">
        <w:rPr>
          <w:sz w:val="26"/>
          <w:szCs w:val="26"/>
        </w:rPr>
        <w:t>- по казенным учреждениям – увеличилась на 657,92 тыс. рублей и составляет 1264,97 тыс. рублей;</w:t>
      </w:r>
    </w:p>
    <w:p w:rsidR="00E86B99" w:rsidRPr="005F0155" w:rsidRDefault="00E86B99" w:rsidP="00422B56">
      <w:pPr>
        <w:tabs>
          <w:tab w:val="left" w:pos="2302"/>
        </w:tabs>
        <w:suppressAutoHyphens/>
        <w:ind w:firstLine="709"/>
        <w:jc w:val="both"/>
        <w:rPr>
          <w:sz w:val="26"/>
          <w:szCs w:val="26"/>
        </w:rPr>
      </w:pPr>
      <w:r w:rsidRPr="005F0155">
        <w:rPr>
          <w:sz w:val="26"/>
          <w:szCs w:val="26"/>
        </w:rPr>
        <w:t>- по бюджетным учреждениям – увеличилась на 190,02 тыс. рублей и составила 546,01 тыс. рублей.</w:t>
      </w:r>
    </w:p>
    <w:p w:rsidR="00E86B99" w:rsidRPr="005F0155" w:rsidRDefault="006A5FAB" w:rsidP="0063568D">
      <w:pPr>
        <w:tabs>
          <w:tab w:val="left" w:pos="2302"/>
        </w:tabs>
        <w:suppressAutoHyphens/>
        <w:ind w:firstLine="709"/>
        <w:jc w:val="both"/>
        <w:rPr>
          <w:sz w:val="26"/>
          <w:szCs w:val="26"/>
        </w:rPr>
      </w:pPr>
      <w:r w:rsidRPr="005F0155">
        <w:rPr>
          <w:sz w:val="26"/>
          <w:szCs w:val="26"/>
        </w:rPr>
        <w:t xml:space="preserve">В основном это задолженность </w:t>
      </w:r>
      <w:r w:rsidR="001E4815" w:rsidRPr="005F0155">
        <w:rPr>
          <w:sz w:val="26"/>
          <w:szCs w:val="26"/>
        </w:rPr>
        <w:t>Фонда социального страхования, отраженная по счету 30302000 «Расчеты по страховым взносам на обязательное социальное страхование на случай временной нетрудоспособности и в связи с материнством», а также в результате авансовых платежей на при</w:t>
      </w:r>
      <w:r w:rsidR="00E86B99" w:rsidRPr="005F0155">
        <w:rPr>
          <w:sz w:val="26"/>
          <w:szCs w:val="26"/>
        </w:rPr>
        <w:t>обретение материальных запасов,</w:t>
      </w:r>
      <w:r w:rsidR="009D13AB" w:rsidRPr="005F0155">
        <w:rPr>
          <w:sz w:val="26"/>
          <w:szCs w:val="26"/>
        </w:rPr>
        <w:t xml:space="preserve"> оплаты</w:t>
      </w:r>
      <w:r w:rsidR="00E86B99" w:rsidRPr="005F0155">
        <w:rPr>
          <w:sz w:val="26"/>
          <w:szCs w:val="26"/>
        </w:rPr>
        <w:t xml:space="preserve"> коммунальных платежей и</w:t>
      </w:r>
      <w:r w:rsidR="001E4815" w:rsidRPr="005F0155">
        <w:rPr>
          <w:sz w:val="26"/>
          <w:szCs w:val="26"/>
        </w:rPr>
        <w:t xml:space="preserve"> услуг связи, отраженные по счету 20600 «Расчеты по выданным авансам». </w:t>
      </w:r>
      <w:r w:rsidR="00B0765D" w:rsidRPr="005F0155">
        <w:rPr>
          <w:sz w:val="26"/>
          <w:szCs w:val="26"/>
        </w:rPr>
        <w:t xml:space="preserve">Кроме этого имеется задолженность по счету 20500 «Расчеты по доходам», возникшей в результате начисленной и </w:t>
      </w:r>
      <w:r w:rsidR="00E86B99" w:rsidRPr="005F0155">
        <w:rPr>
          <w:sz w:val="26"/>
          <w:szCs w:val="26"/>
        </w:rPr>
        <w:t xml:space="preserve">неоплаченной родительской платы за декабрь 2016 года. </w:t>
      </w:r>
    </w:p>
    <w:p w:rsidR="009D13AB" w:rsidRPr="005F0155" w:rsidRDefault="00EF3356" w:rsidP="0063568D">
      <w:pPr>
        <w:tabs>
          <w:tab w:val="left" w:pos="2302"/>
        </w:tabs>
        <w:suppressAutoHyphens/>
        <w:ind w:firstLine="709"/>
        <w:jc w:val="both"/>
        <w:rPr>
          <w:sz w:val="26"/>
          <w:szCs w:val="26"/>
        </w:rPr>
      </w:pPr>
      <w:r w:rsidRPr="005F0155">
        <w:rPr>
          <w:b/>
          <w:sz w:val="26"/>
          <w:szCs w:val="26"/>
        </w:rPr>
        <w:t>Кредиторская задолженность</w:t>
      </w:r>
      <w:r w:rsidRPr="005F0155">
        <w:rPr>
          <w:sz w:val="26"/>
          <w:szCs w:val="26"/>
        </w:rPr>
        <w:t xml:space="preserve"> </w:t>
      </w:r>
      <w:r w:rsidR="009D13AB" w:rsidRPr="005F0155">
        <w:rPr>
          <w:sz w:val="26"/>
          <w:szCs w:val="26"/>
        </w:rPr>
        <w:t>на конец отчетного периода в сравнении с 2015 годом увеличилась на 2956,24 тыс. рублей и составила 31751,60 тыс. рублей, в том числе:</w:t>
      </w:r>
    </w:p>
    <w:p w:rsidR="009D13AB" w:rsidRPr="005F0155" w:rsidRDefault="009D13AB" w:rsidP="009D13AB">
      <w:pPr>
        <w:tabs>
          <w:tab w:val="left" w:pos="2302"/>
        </w:tabs>
        <w:suppressAutoHyphens/>
        <w:ind w:firstLine="709"/>
        <w:jc w:val="both"/>
        <w:rPr>
          <w:sz w:val="26"/>
          <w:szCs w:val="26"/>
        </w:rPr>
      </w:pPr>
      <w:r w:rsidRPr="005F0155">
        <w:rPr>
          <w:sz w:val="26"/>
          <w:szCs w:val="26"/>
        </w:rPr>
        <w:t>- по казенным учреждениям – увеличилась на 4771,95 тыс. рублей и составляет 17792,91 тыс. рублей;</w:t>
      </w:r>
    </w:p>
    <w:p w:rsidR="009D13AB" w:rsidRPr="005F0155" w:rsidRDefault="009D13AB" w:rsidP="009D13AB">
      <w:pPr>
        <w:tabs>
          <w:tab w:val="left" w:pos="2302"/>
        </w:tabs>
        <w:suppressAutoHyphens/>
        <w:ind w:firstLine="709"/>
        <w:jc w:val="both"/>
        <w:rPr>
          <w:sz w:val="26"/>
          <w:szCs w:val="26"/>
        </w:rPr>
      </w:pPr>
      <w:r w:rsidRPr="005F0155">
        <w:rPr>
          <w:sz w:val="26"/>
          <w:szCs w:val="26"/>
        </w:rPr>
        <w:t>- по бюджетным учреждениям – уменьшилась на 1815,71 тыс. рублей и составила 13958,69 тыс. рублей.</w:t>
      </w:r>
    </w:p>
    <w:p w:rsidR="0024110B" w:rsidRPr="005F0155" w:rsidRDefault="00FB42C9" w:rsidP="0063568D">
      <w:pPr>
        <w:tabs>
          <w:tab w:val="left" w:pos="2302"/>
        </w:tabs>
        <w:suppressAutoHyphens/>
        <w:ind w:firstLine="709"/>
        <w:jc w:val="both"/>
        <w:rPr>
          <w:sz w:val="26"/>
          <w:szCs w:val="26"/>
        </w:rPr>
      </w:pPr>
      <w:r w:rsidRPr="005F0155">
        <w:rPr>
          <w:sz w:val="26"/>
          <w:szCs w:val="26"/>
        </w:rPr>
        <w:t>Вся задолженность является текущей, планируемой к погашению в первом квартале 201</w:t>
      </w:r>
      <w:r w:rsidR="009D13AB" w:rsidRPr="005F0155">
        <w:rPr>
          <w:sz w:val="26"/>
          <w:szCs w:val="26"/>
        </w:rPr>
        <w:t>7</w:t>
      </w:r>
      <w:r w:rsidRPr="005F0155">
        <w:rPr>
          <w:sz w:val="26"/>
          <w:szCs w:val="26"/>
        </w:rPr>
        <w:t xml:space="preserve"> года. </w:t>
      </w:r>
      <w:r w:rsidR="0024110B" w:rsidRPr="005F0155">
        <w:rPr>
          <w:sz w:val="26"/>
          <w:szCs w:val="26"/>
        </w:rPr>
        <w:t xml:space="preserve">Основная причина возникновения кредиторской задолженности является отсутствие своевременности и полноты финансирования. </w:t>
      </w:r>
      <w:r w:rsidR="00DF4325" w:rsidRPr="005F0155">
        <w:rPr>
          <w:sz w:val="26"/>
          <w:szCs w:val="26"/>
        </w:rPr>
        <w:t xml:space="preserve">В основном это задолженность по </w:t>
      </w:r>
      <w:r w:rsidR="00CF79E3" w:rsidRPr="005F0155">
        <w:rPr>
          <w:sz w:val="26"/>
          <w:szCs w:val="26"/>
        </w:rPr>
        <w:t xml:space="preserve">принятым и неисполненным обязательствам за услуги связи, коммунальные услуги, услуги по содержанию имущества, приобретение основных средств, материальных запасов, продуктов питания и т.д., отраженные по счету 30200 «Расчеты по принятым обязательствам». По </w:t>
      </w:r>
      <w:r w:rsidR="0024110B" w:rsidRPr="005F0155">
        <w:rPr>
          <w:sz w:val="26"/>
          <w:szCs w:val="26"/>
        </w:rPr>
        <w:t>средствам, поступившим в счет обеспечения исполнения контрактов, отраженные на счете 30400 «Расчеты по средствам, полученным во временное распоряжение»</w:t>
      </w:r>
      <w:r w:rsidR="00C2460B" w:rsidRPr="005F0155">
        <w:rPr>
          <w:sz w:val="26"/>
          <w:szCs w:val="26"/>
        </w:rPr>
        <w:t xml:space="preserve">. А также по счету 30300 «Расчеты по платежам в бюджеты» по неоплаченным </w:t>
      </w:r>
      <w:r w:rsidR="00C2460B" w:rsidRPr="005F0155">
        <w:rPr>
          <w:sz w:val="26"/>
          <w:szCs w:val="26"/>
        </w:rPr>
        <w:lastRenderedPageBreak/>
        <w:t>взносам на обязательное страхование (социальное, медицинское, пенсионное), не оплаченные налоги на имущество организации и земельный налог.</w:t>
      </w:r>
    </w:p>
    <w:p w:rsidR="00417BC8" w:rsidRPr="005F0155" w:rsidRDefault="00417BC8" w:rsidP="00940FA8">
      <w:pPr>
        <w:spacing w:before="120"/>
        <w:ind w:left="357" w:firstLine="352"/>
        <w:jc w:val="both"/>
        <w:rPr>
          <w:b/>
          <w:i/>
          <w:sz w:val="26"/>
          <w:szCs w:val="26"/>
        </w:rPr>
      </w:pPr>
      <w:r w:rsidRPr="005F0155">
        <w:rPr>
          <w:b/>
          <w:i/>
          <w:sz w:val="26"/>
          <w:szCs w:val="26"/>
        </w:rPr>
        <w:t>9.3.3 Анализ отчета о финансовых результатах (форма 0503121, 0503721)</w:t>
      </w:r>
    </w:p>
    <w:p w:rsidR="000D3FED" w:rsidRPr="005F0155" w:rsidRDefault="000D3FED" w:rsidP="000D3FED">
      <w:pPr>
        <w:tabs>
          <w:tab w:val="left" w:pos="2302"/>
        </w:tabs>
        <w:suppressAutoHyphens/>
        <w:ind w:firstLine="709"/>
        <w:jc w:val="both"/>
        <w:rPr>
          <w:sz w:val="26"/>
          <w:szCs w:val="26"/>
        </w:rPr>
      </w:pPr>
      <w:r w:rsidRPr="005F0155">
        <w:rPr>
          <w:sz w:val="26"/>
          <w:szCs w:val="26"/>
        </w:rPr>
        <w:t>Отчёты (ф. 0503121, 0503721), предоставленные всеми ГРБС содержат данные о финансовых результатах деятельности казенных и бюджетных учреждений за 201</w:t>
      </w:r>
      <w:r w:rsidR="009F38AF">
        <w:rPr>
          <w:sz w:val="26"/>
          <w:szCs w:val="26"/>
        </w:rPr>
        <w:t>6</w:t>
      </w:r>
      <w:r w:rsidRPr="005F0155">
        <w:rPr>
          <w:sz w:val="26"/>
          <w:szCs w:val="26"/>
        </w:rPr>
        <w:t xml:space="preserve"> год в разрезе кодов КОСГУ. Сопоставленные в ходе проверки показатели финансового результата текущей деятельности ГРБС </w:t>
      </w:r>
      <w:r w:rsidR="00021975" w:rsidRPr="005F0155">
        <w:rPr>
          <w:sz w:val="26"/>
          <w:szCs w:val="26"/>
        </w:rPr>
        <w:t>по</w:t>
      </w:r>
      <w:r w:rsidRPr="005F0155">
        <w:rPr>
          <w:sz w:val="26"/>
          <w:szCs w:val="26"/>
        </w:rPr>
        <w:t xml:space="preserve"> данным справок по заключению счетов бюджетного учёта отчетного финансового года (ф.0503110, 0503710), с данными отчётов (ф. 0503121, 0503721) и данными  баланса, несоответствия не выявлены.</w:t>
      </w:r>
    </w:p>
    <w:p w:rsidR="00645B25" w:rsidRPr="005F0155" w:rsidRDefault="00021975" w:rsidP="00940FA8">
      <w:pPr>
        <w:spacing w:before="120"/>
        <w:ind w:firstLine="709"/>
        <w:jc w:val="both"/>
        <w:rPr>
          <w:b/>
          <w:i/>
          <w:sz w:val="26"/>
          <w:szCs w:val="26"/>
        </w:rPr>
      </w:pPr>
      <w:r w:rsidRPr="005F0155">
        <w:rPr>
          <w:b/>
          <w:i/>
          <w:sz w:val="26"/>
          <w:szCs w:val="26"/>
        </w:rPr>
        <w:t xml:space="preserve">9.3.4 </w:t>
      </w:r>
      <w:r w:rsidR="00940FA8" w:rsidRPr="005F0155">
        <w:rPr>
          <w:b/>
          <w:i/>
          <w:sz w:val="26"/>
          <w:szCs w:val="26"/>
        </w:rPr>
        <w:t>Достоверность отчетных данных, отраженных в 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и их соответствия сводной бюджетной росписи.</w:t>
      </w:r>
    </w:p>
    <w:p w:rsidR="00940FA8" w:rsidRPr="005F0155" w:rsidRDefault="00940FA8" w:rsidP="00940FA8">
      <w:pPr>
        <w:tabs>
          <w:tab w:val="left" w:pos="2302"/>
        </w:tabs>
        <w:suppressAutoHyphens/>
        <w:ind w:firstLine="709"/>
        <w:jc w:val="both"/>
        <w:rPr>
          <w:sz w:val="26"/>
          <w:szCs w:val="26"/>
        </w:rPr>
      </w:pPr>
      <w:r w:rsidRPr="005F0155">
        <w:rPr>
          <w:sz w:val="26"/>
          <w:szCs w:val="26"/>
        </w:rPr>
        <w:t>Проверкой соответствия показателей отчётов об исполнении бюджета формы 0503127 сумм</w:t>
      </w:r>
      <w:r w:rsidR="000D4791" w:rsidRPr="005F0155">
        <w:rPr>
          <w:sz w:val="26"/>
          <w:szCs w:val="26"/>
        </w:rPr>
        <w:t>ам</w:t>
      </w:r>
      <w:r w:rsidRPr="005F0155">
        <w:rPr>
          <w:sz w:val="26"/>
          <w:szCs w:val="26"/>
        </w:rPr>
        <w:t xml:space="preserve"> одноименных показателей отчётов других форм, установлено</w:t>
      </w:r>
      <w:r w:rsidR="000D4791" w:rsidRPr="005F0155">
        <w:rPr>
          <w:sz w:val="26"/>
          <w:szCs w:val="26"/>
        </w:rPr>
        <w:t>, что во всех ГРБС (за исключением Управления образования) расхождений не установлено. В отчете Управления образования при сравнении показателей ф. 0503127 с формой 0503164 по строке 010 суммы утвержденных бюджетных назначений различны</w:t>
      </w:r>
      <w:r w:rsidR="00F44B47" w:rsidRPr="005F0155">
        <w:rPr>
          <w:sz w:val="26"/>
          <w:szCs w:val="26"/>
        </w:rPr>
        <w:t>.</w:t>
      </w:r>
    </w:p>
    <w:p w:rsidR="00322D11" w:rsidRPr="005F0155" w:rsidRDefault="00F44B47" w:rsidP="00940FA8">
      <w:pPr>
        <w:tabs>
          <w:tab w:val="left" w:pos="2302"/>
        </w:tabs>
        <w:suppressAutoHyphens/>
        <w:ind w:firstLine="709"/>
        <w:jc w:val="both"/>
        <w:rPr>
          <w:sz w:val="26"/>
          <w:szCs w:val="26"/>
        </w:rPr>
      </w:pPr>
      <w:r w:rsidRPr="005F0155">
        <w:rPr>
          <w:sz w:val="26"/>
          <w:szCs w:val="26"/>
        </w:rPr>
        <w:t>Все показатели отчетов формы 0503127, предоставленных всеми ГРБС, соответствуют показателям сводной бюджетной росписи бюджета Надеждинского муниципального района на 201</w:t>
      </w:r>
      <w:r w:rsidR="00322D11" w:rsidRPr="005F0155">
        <w:rPr>
          <w:sz w:val="26"/>
          <w:szCs w:val="26"/>
        </w:rPr>
        <w:t>6 год.</w:t>
      </w:r>
    </w:p>
    <w:p w:rsidR="00DB522C" w:rsidRPr="005F0155" w:rsidRDefault="00322D11" w:rsidP="00DB522C">
      <w:pPr>
        <w:ind w:firstLine="709"/>
        <w:jc w:val="both"/>
        <w:rPr>
          <w:sz w:val="26"/>
          <w:szCs w:val="26"/>
        </w:rPr>
      </w:pPr>
      <w:r w:rsidRPr="005F0155">
        <w:rPr>
          <w:sz w:val="26"/>
          <w:szCs w:val="26"/>
        </w:rPr>
        <w:t>При проверке соответствия плановых назначений, отраженных в ф. 0503127 показателям, утвержденным решением Думы Надеждинского муниципального района 25.12.2015 года № 227 «О бюджете Надеждинского муниципального района на 2016 год» (далее – решение о бюджете № 227) (в редакции № 302 от 22.12.2016 г) в части расходных обязательств</w:t>
      </w:r>
      <w:r w:rsidR="00DB522C" w:rsidRPr="005F0155">
        <w:rPr>
          <w:sz w:val="26"/>
          <w:szCs w:val="26"/>
        </w:rPr>
        <w:t xml:space="preserve">, установлено несоответствие в Управлении культуры. Бюджетные ассигнования были уменьшены по разделу/подразделу 1102 «Массовый спорт» на 10000,0 тыс. рублей, в результате исключения субсидии из краевого бюджета бюджетам муниципальных образований Приморского края на строительство, реконструкцию, ремонт спортивных объектов муниципальной собственности и приобретение спортивных объектов для муниципальных нужд. Данное уменьшение было произведено на основании приказа начальника финансового управления от 30.12.2016 г. № 40, в соответствии со ст. 217 БК РФ и уведомления Департамента физической культуры и спорта Приморского края от 30.12.2016 г. № 7. </w:t>
      </w:r>
    </w:p>
    <w:p w:rsidR="00DB522C" w:rsidRPr="005F0155" w:rsidRDefault="00DB522C" w:rsidP="00DB522C">
      <w:pPr>
        <w:ind w:firstLine="709"/>
        <w:jc w:val="both"/>
        <w:rPr>
          <w:sz w:val="26"/>
          <w:szCs w:val="26"/>
        </w:rPr>
      </w:pPr>
      <w:r w:rsidRPr="005F0155">
        <w:rPr>
          <w:sz w:val="26"/>
          <w:szCs w:val="26"/>
        </w:rPr>
        <w:t>По остальным ГРБС плановые назначения, отраженные в ф. 0503127 соответствуют показателям, утвержденным решением о бю</w:t>
      </w:r>
      <w:r w:rsidR="00836669" w:rsidRPr="005F0155">
        <w:rPr>
          <w:sz w:val="26"/>
          <w:szCs w:val="26"/>
        </w:rPr>
        <w:t>джете № 227 (в редакции № 302 от 22.12.2016 г.).</w:t>
      </w:r>
    </w:p>
    <w:p w:rsidR="0033421B" w:rsidRPr="005F0155" w:rsidRDefault="00345D52" w:rsidP="00DE23E9">
      <w:pPr>
        <w:tabs>
          <w:tab w:val="left" w:pos="2302"/>
        </w:tabs>
        <w:suppressAutoHyphens/>
        <w:ind w:firstLine="709"/>
        <w:jc w:val="both"/>
        <w:rPr>
          <w:sz w:val="26"/>
          <w:szCs w:val="26"/>
        </w:rPr>
      </w:pPr>
      <w:r w:rsidRPr="005F0155">
        <w:rPr>
          <w:sz w:val="26"/>
          <w:szCs w:val="26"/>
        </w:rPr>
        <w:t>Кассовое исполнение</w:t>
      </w:r>
      <w:r w:rsidR="0033421B" w:rsidRPr="005F0155">
        <w:rPr>
          <w:sz w:val="26"/>
          <w:szCs w:val="26"/>
        </w:rPr>
        <w:t xml:space="preserve"> по доходам и расходам в денежном и процентном выражении представлено в таблице</w:t>
      </w:r>
      <w:r w:rsidR="00DE23E9" w:rsidRPr="005F0155">
        <w:rPr>
          <w:sz w:val="26"/>
          <w:szCs w:val="26"/>
        </w:rPr>
        <w:t xml:space="preserve"> № 1</w:t>
      </w:r>
      <w:r w:rsidRPr="005F0155">
        <w:rPr>
          <w:sz w:val="26"/>
          <w:szCs w:val="26"/>
        </w:rPr>
        <w:t>:</w:t>
      </w:r>
    </w:p>
    <w:p w:rsidR="00DD25F3" w:rsidRPr="005F0155" w:rsidRDefault="00DD25F3" w:rsidP="00DE23E9">
      <w:pPr>
        <w:tabs>
          <w:tab w:val="left" w:pos="2302"/>
        </w:tabs>
        <w:suppressAutoHyphens/>
        <w:ind w:firstLine="709"/>
        <w:jc w:val="both"/>
        <w:rPr>
          <w:sz w:val="26"/>
          <w:szCs w:val="26"/>
        </w:rPr>
      </w:pPr>
    </w:p>
    <w:p w:rsidR="00DD25F3" w:rsidRPr="005F0155" w:rsidRDefault="00DD25F3" w:rsidP="00DE23E9">
      <w:pPr>
        <w:tabs>
          <w:tab w:val="left" w:pos="2302"/>
        </w:tabs>
        <w:suppressAutoHyphens/>
        <w:ind w:firstLine="709"/>
        <w:jc w:val="both"/>
        <w:rPr>
          <w:sz w:val="26"/>
          <w:szCs w:val="26"/>
        </w:rPr>
      </w:pPr>
    </w:p>
    <w:p w:rsidR="00DD25F3" w:rsidRPr="005F0155" w:rsidRDefault="00DD25F3" w:rsidP="00DE23E9">
      <w:pPr>
        <w:tabs>
          <w:tab w:val="left" w:pos="2302"/>
        </w:tabs>
        <w:suppressAutoHyphens/>
        <w:ind w:firstLine="709"/>
        <w:jc w:val="both"/>
        <w:rPr>
          <w:sz w:val="26"/>
          <w:szCs w:val="26"/>
        </w:rPr>
      </w:pPr>
    </w:p>
    <w:p w:rsidR="00DE23E9" w:rsidRPr="005F0155" w:rsidRDefault="00DE23E9" w:rsidP="00DE23E9">
      <w:pPr>
        <w:tabs>
          <w:tab w:val="left" w:pos="2302"/>
        </w:tabs>
        <w:suppressAutoHyphens/>
        <w:ind w:firstLine="709"/>
        <w:jc w:val="right"/>
        <w:rPr>
          <w:sz w:val="26"/>
          <w:szCs w:val="26"/>
        </w:rPr>
      </w:pPr>
      <w:r w:rsidRPr="005F0155">
        <w:rPr>
          <w:sz w:val="26"/>
          <w:szCs w:val="26"/>
        </w:rPr>
        <w:t>Таблица № 1</w:t>
      </w:r>
    </w:p>
    <w:tbl>
      <w:tblPr>
        <w:tblW w:w="9502" w:type="dxa"/>
        <w:tblInd w:w="675" w:type="dxa"/>
        <w:tblLook w:val="04A0"/>
      </w:tblPr>
      <w:tblGrid>
        <w:gridCol w:w="446"/>
        <w:gridCol w:w="3527"/>
        <w:gridCol w:w="1418"/>
        <w:gridCol w:w="1276"/>
        <w:gridCol w:w="1443"/>
        <w:gridCol w:w="1392"/>
      </w:tblGrid>
      <w:tr w:rsidR="00316BD3" w:rsidRPr="005F0155" w:rsidTr="00DD25F3">
        <w:trPr>
          <w:trHeight w:val="315"/>
        </w:trPr>
        <w:tc>
          <w:tcPr>
            <w:tcW w:w="4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w:t>
            </w:r>
          </w:p>
        </w:tc>
        <w:tc>
          <w:tcPr>
            <w:tcW w:w="3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ГРБС</w:t>
            </w:r>
          </w:p>
        </w:tc>
        <w:tc>
          <w:tcPr>
            <w:tcW w:w="269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Доход</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Расход</w:t>
            </w:r>
          </w:p>
        </w:tc>
      </w:tr>
      <w:tr w:rsidR="00316BD3" w:rsidRPr="005F0155" w:rsidTr="00DD25F3">
        <w:trPr>
          <w:trHeight w:val="315"/>
        </w:trPr>
        <w:tc>
          <w:tcPr>
            <w:tcW w:w="446" w:type="dxa"/>
            <w:vMerge/>
            <w:tcBorders>
              <w:top w:val="single" w:sz="8" w:space="0" w:color="auto"/>
              <w:left w:val="single" w:sz="8" w:space="0" w:color="auto"/>
              <w:bottom w:val="single" w:sz="8" w:space="0" w:color="000000"/>
              <w:right w:val="nil"/>
            </w:tcBorders>
            <w:vAlign w:val="center"/>
            <w:hideMark/>
          </w:tcPr>
          <w:p w:rsidR="00316BD3" w:rsidRPr="005F0155" w:rsidRDefault="00316BD3" w:rsidP="00316BD3">
            <w:pPr>
              <w:rPr>
                <w:rFonts w:ascii="Calibri" w:hAnsi="Calibri"/>
                <w:b/>
                <w:i/>
                <w:color w:val="000000"/>
                <w:sz w:val="22"/>
                <w:szCs w:val="22"/>
              </w:rPr>
            </w:pPr>
          </w:p>
        </w:tc>
        <w:tc>
          <w:tcPr>
            <w:tcW w:w="3527" w:type="dxa"/>
            <w:vMerge/>
            <w:tcBorders>
              <w:top w:val="single" w:sz="8" w:space="0" w:color="auto"/>
              <w:left w:val="single" w:sz="8" w:space="0" w:color="auto"/>
              <w:bottom w:val="single" w:sz="8" w:space="0" w:color="000000"/>
              <w:right w:val="single" w:sz="8" w:space="0" w:color="auto"/>
            </w:tcBorders>
            <w:vAlign w:val="center"/>
            <w:hideMark/>
          </w:tcPr>
          <w:p w:rsidR="00316BD3" w:rsidRPr="005F0155" w:rsidRDefault="00316BD3" w:rsidP="00316BD3">
            <w:pPr>
              <w:rPr>
                <w:rFonts w:ascii="Calibri" w:hAnsi="Calibri"/>
                <w:b/>
                <w:i/>
                <w:color w:val="000000"/>
                <w:sz w:val="22"/>
                <w:szCs w:val="22"/>
              </w:rPr>
            </w:pPr>
          </w:p>
        </w:tc>
        <w:tc>
          <w:tcPr>
            <w:tcW w:w="1418" w:type="dxa"/>
            <w:tcBorders>
              <w:top w:val="nil"/>
              <w:left w:val="nil"/>
              <w:bottom w:val="single" w:sz="8"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тыс. руб.</w:t>
            </w:r>
          </w:p>
        </w:tc>
        <w:tc>
          <w:tcPr>
            <w:tcW w:w="1276" w:type="dxa"/>
            <w:tcBorders>
              <w:top w:val="nil"/>
              <w:left w:val="nil"/>
              <w:bottom w:val="single" w:sz="8"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w:t>
            </w:r>
          </w:p>
        </w:tc>
        <w:tc>
          <w:tcPr>
            <w:tcW w:w="1443" w:type="dxa"/>
            <w:tcBorders>
              <w:top w:val="nil"/>
              <w:left w:val="nil"/>
              <w:bottom w:val="single" w:sz="8"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тыс. руб.</w:t>
            </w:r>
          </w:p>
        </w:tc>
        <w:tc>
          <w:tcPr>
            <w:tcW w:w="1392" w:type="dxa"/>
            <w:tcBorders>
              <w:top w:val="nil"/>
              <w:left w:val="nil"/>
              <w:bottom w:val="single" w:sz="8"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b/>
                <w:i/>
                <w:color w:val="000000"/>
                <w:sz w:val="22"/>
                <w:szCs w:val="22"/>
              </w:rPr>
            </w:pPr>
            <w:r w:rsidRPr="005F0155">
              <w:rPr>
                <w:rFonts w:ascii="Calibri" w:hAnsi="Calibri"/>
                <w:b/>
                <w:i/>
                <w:color w:val="000000"/>
                <w:sz w:val="22"/>
                <w:szCs w:val="22"/>
              </w:rPr>
              <w:t>%</w:t>
            </w:r>
          </w:p>
        </w:tc>
      </w:tr>
      <w:tr w:rsidR="00316BD3" w:rsidRPr="005F0155" w:rsidTr="00DD25F3">
        <w:trPr>
          <w:trHeight w:val="315"/>
        </w:trPr>
        <w:tc>
          <w:tcPr>
            <w:tcW w:w="446" w:type="dxa"/>
            <w:tcBorders>
              <w:top w:val="nil"/>
              <w:left w:val="single" w:sz="8" w:space="0" w:color="auto"/>
              <w:bottom w:val="single" w:sz="8" w:space="0" w:color="auto"/>
              <w:right w:val="nil"/>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1</w:t>
            </w:r>
          </w:p>
        </w:tc>
        <w:tc>
          <w:tcPr>
            <w:tcW w:w="3527" w:type="dxa"/>
            <w:tcBorders>
              <w:top w:val="nil"/>
              <w:left w:val="single" w:sz="8" w:space="0" w:color="auto"/>
              <w:bottom w:val="single" w:sz="8"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2</w:t>
            </w:r>
          </w:p>
        </w:tc>
        <w:tc>
          <w:tcPr>
            <w:tcW w:w="1418" w:type="dxa"/>
            <w:tcBorders>
              <w:top w:val="nil"/>
              <w:left w:val="nil"/>
              <w:bottom w:val="single" w:sz="8"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3</w:t>
            </w:r>
          </w:p>
        </w:tc>
        <w:tc>
          <w:tcPr>
            <w:tcW w:w="1276" w:type="dxa"/>
            <w:tcBorders>
              <w:top w:val="nil"/>
              <w:left w:val="nil"/>
              <w:bottom w:val="single" w:sz="8"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4</w:t>
            </w:r>
          </w:p>
        </w:tc>
        <w:tc>
          <w:tcPr>
            <w:tcW w:w="1443" w:type="dxa"/>
            <w:tcBorders>
              <w:top w:val="nil"/>
              <w:left w:val="nil"/>
              <w:bottom w:val="single" w:sz="8"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5</w:t>
            </w:r>
          </w:p>
        </w:tc>
        <w:tc>
          <w:tcPr>
            <w:tcW w:w="1392" w:type="dxa"/>
            <w:tcBorders>
              <w:top w:val="nil"/>
              <w:left w:val="nil"/>
              <w:bottom w:val="single" w:sz="8"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16"/>
                <w:szCs w:val="16"/>
              </w:rPr>
            </w:pPr>
            <w:r w:rsidRPr="005F0155">
              <w:rPr>
                <w:rFonts w:ascii="Calibri" w:hAnsi="Calibri"/>
                <w:color w:val="000000"/>
                <w:sz w:val="16"/>
                <w:szCs w:val="16"/>
              </w:rPr>
              <w:t>6</w:t>
            </w:r>
          </w:p>
        </w:tc>
      </w:tr>
      <w:tr w:rsidR="00316BD3" w:rsidRPr="005F0155" w:rsidTr="00DD25F3">
        <w:trPr>
          <w:trHeight w:val="300"/>
        </w:trPr>
        <w:tc>
          <w:tcPr>
            <w:tcW w:w="446" w:type="dxa"/>
            <w:tcBorders>
              <w:top w:val="nil"/>
              <w:left w:val="single" w:sz="8" w:space="0" w:color="auto"/>
              <w:bottom w:val="single" w:sz="4" w:space="0" w:color="auto"/>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1</w:t>
            </w:r>
          </w:p>
        </w:tc>
        <w:tc>
          <w:tcPr>
            <w:tcW w:w="3527" w:type="dxa"/>
            <w:tcBorders>
              <w:top w:val="nil"/>
              <w:left w:val="single" w:sz="8" w:space="0" w:color="auto"/>
              <w:bottom w:val="single" w:sz="4" w:space="0" w:color="auto"/>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Администрация</w:t>
            </w:r>
          </w:p>
        </w:tc>
        <w:tc>
          <w:tcPr>
            <w:tcW w:w="1418" w:type="dxa"/>
            <w:tcBorders>
              <w:top w:val="nil"/>
              <w:left w:val="nil"/>
              <w:bottom w:val="single" w:sz="4"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39 619,92</w:t>
            </w:r>
          </w:p>
        </w:tc>
        <w:tc>
          <w:tcPr>
            <w:tcW w:w="1276" w:type="dxa"/>
            <w:tcBorders>
              <w:top w:val="nil"/>
              <w:left w:val="nil"/>
              <w:bottom w:val="single" w:sz="4"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61,0</w:t>
            </w:r>
          </w:p>
        </w:tc>
        <w:tc>
          <w:tcPr>
            <w:tcW w:w="1443" w:type="dxa"/>
            <w:tcBorders>
              <w:top w:val="nil"/>
              <w:left w:val="nil"/>
              <w:bottom w:val="single" w:sz="4" w:space="0" w:color="auto"/>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114 338,83</w:t>
            </w:r>
          </w:p>
        </w:tc>
        <w:tc>
          <w:tcPr>
            <w:tcW w:w="1392" w:type="dxa"/>
            <w:tcBorders>
              <w:top w:val="nil"/>
              <w:left w:val="nil"/>
              <w:bottom w:val="single" w:sz="4" w:space="0" w:color="auto"/>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89,3</w:t>
            </w:r>
          </w:p>
        </w:tc>
      </w:tr>
      <w:tr w:rsidR="00316BD3" w:rsidRPr="005F0155" w:rsidTr="00DD25F3">
        <w:trPr>
          <w:trHeight w:val="300"/>
        </w:trPr>
        <w:tc>
          <w:tcPr>
            <w:tcW w:w="446" w:type="dxa"/>
            <w:tcBorders>
              <w:top w:val="nil"/>
              <w:left w:val="single" w:sz="8" w:space="0" w:color="auto"/>
              <w:bottom w:val="single" w:sz="4" w:space="0" w:color="auto"/>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2</w:t>
            </w:r>
          </w:p>
        </w:tc>
        <w:tc>
          <w:tcPr>
            <w:tcW w:w="3527" w:type="dxa"/>
            <w:tcBorders>
              <w:top w:val="nil"/>
              <w:left w:val="single" w:sz="8" w:space="0" w:color="auto"/>
              <w:bottom w:val="single" w:sz="4" w:space="0" w:color="auto"/>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Финансовое управление</w:t>
            </w:r>
          </w:p>
        </w:tc>
        <w:tc>
          <w:tcPr>
            <w:tcW w:w="1418" w:type="dxa"/>
            <w:tcBorders>
              <w:top w:val="nil"/>
              <w:left w:val="nil"/>
              <w:bottom w:val="single" w:sz="4"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23 974,00</w:t>
            </w:r>
          </w:p>
        </w:tc>
        <w:tc>
          <w:tcPr>
            <w:tcW w:w="1276" w:type="dxa"/>
            <w:tcBorders>
              <w:top w:val="nil"/>
              <w:left w:val="nil"/>
              <w:bottom w:val="single" w:sz="4"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100,0</w:t>
            </w:r>
          </w:p>
        </w:tc>
        <w:tc>
          <w:tcPr>
            <w:tcW w:w="1443" w:type="dxa"/>
            <w:tcBorders>
              <w:top w:val="nil"/>
              <w:left w:val="nil"/>
              <w:bottom w:val="single" w:sz="4" w:space="0" w:color="auto"/>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34 000,41</w:t>
            </w:r>
          </w:p>
        </w:tc>
        <w:tc>
          <w:tcPr>
            <w:tcW w:w="1392" w:type="dxa"/>
            <w:tcBorders>
              <w:top w:val="nil"/>
              <w:left w:val="nil"/>
              <w:bottom w:val="single" w:sz="4" w:space="0" w:color="auto"/>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99,9</w:t>
            </w:r>
          </w:p>
        </w:tc>
      </w:tr>
      <w:tr w:rsidR="00316BD3" w:rsidRPr="005F0155" w:rsidTr="00DD25F3">
        <w:trPr>
          <w:trHeight w:val="300"/>
        </w:trPr>
        <w:tc>
          <w:tcPr>
            <w:tcW w:w="446" w:type="dxa"/>
            <w:tcBorders>
              <w:top w:val="nil"/>
              <w:left w:val="single" w:sz="8" w:space="0" w:color="auto"/>
              <w:bottom w:val="single" w:sz="4" w:space="0" w:color="auto"/>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lastRenderedPageBreak/>
              <w:t>3</w:t>
            </w:r>
          </w:p>
        </w:tc>
        <w:tc>
          <w:tcPr>
            <w:tcW w:w="3527" w:type="dxa"/>
            <w:tcBorders>
              <w:top w:val="nil"/>
              <w:left w:val="single" w:sz="8" w:space="0" w:color="auto"/>
              <w:bottom w:val="single" w:sz="4" w:space="0" w:color="auto"/>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Дума</w:t>
            </w:r>
          </w:p>
        </w:tc>
        <w:tc>
          <w:tcPr>
            <w:tcW w:w="1418" w:type="dxa"/>
            <w:tcBorders>
              <w:top w:val="nil"/>
              <w:left w:val="nil"/>
              <w:bottom w:val="single" w:sz="4"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0,0</w:t>
            </w:r>
          </w:p>
        </w:tc>
        <w:tc>
          <w:tcPr>
            <w:tcW w:w="1443" w:type="dxa"/>
            <w:tcBorders>
              <w:top w:val="nil"/>
              <w:left w:val="nil"/>
              <w:bottom w:val="single" w:sz="4" w:space="0" w:color="auto"/>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2 414,52</w:t>
            </w:r>
          </w:p>
        </w:tc>
        <w:tc>
          <w:tcPr>
            <w:tcW w:w="1392" w:type="dxa"/>
            <w:tcBorders>
              <w:top w:val="nil"/>
              <w:left w:val="nil"/>
              <w:bottom w:val="single" w:sz="4" w:space="0" w:color="auto"/>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93,7</w:t>
            </w:r>
          </w:p>
        </w:tc>
      </w:tr>
      <w:tr w:rsidR="00316BD3" w:rsidRPr="005F0155" w:rsidTr="00DD25F3">
        <w:trPr>
          <w:trHeight w:val="300"/>
        </w:trPr>
        <w:tc>
          <w:tcPr>
            <w:tcW w:w="446" w:type="dxa"/>
            <w:tcBorders>
              <w:top w:val="nil"/>
              <w:left w:val="single" w:sz="8" w:space="0" w:color="auto"/>
              <w:bottom w:val="single" w:sz="4" w:space="0" w:color="auto"/>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4</w:t>
            </w:r>
          </w:p>
        </w:tc>
        <w:tc>
          <w:tcPr>
            <w:tcW w:w="3527" w:type="dxa"/>
            <w:tcBorders>
              <w:top w:val="nil"/>
              <w:left w:val="single" w:sz="8" w:space="0" w:color="auto"/>
              <w:bottom w:val="single" w:sz="4" w:space="0" w:color="auto"/>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Контрольно-счетная комиссия</w:t>
            </w:r>
          </w:p>
        </w:tc>
        <w:tc>
          <w:tcPr>
            <w:tcW w:w="1418" w:type="dxa"/>
            <w:tcBorders>
              <w:top w:val="nil"/>
              <w:left w:val="nil"/>
              <w:bottom w:val="single" w:sz="4"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0,00</w:t>
            </w:r>
          </w:p>
        </w:tc>
        <w:tc>
          <w:tcPr>
            <w:tcW w:w="1276" w:type="dxa"/>
            <w:tcBorders>
              <w:top w:val="nil"/>
              <w:left w:val="nil"/>
              <w:bottom w:val="single" w:sz="4"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0,0</w:t>
            </w:r>
          </w:p>
        </w:tc>
        <w:tc>
          <w:tcPr>
            <w:tcW w:w="1443" w:type="dxa"/>
            <w:tcBorders>
              <w:top w:val="nil"/>
              <w:left w:val="nil"/>
              <w:bottom w:val="single" w:sz="4" w:space="0" w:color="auto"/>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2 228,51</w:t>
            </w:r>
          </w:p>
        </w:tc>
        <w:tc>
          <w:tcPr>
            <w:tcW w:w="1392" w:type="dxa"/>
            <w:tcBorders>
              <w:top w:val="nil"/>
              <w:left w:val="nil"/>
              <w:bottom w:val="single" w:sz="4" w:space="0" w:color="auto"/>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96,4</w:t>
            </w:r>
          </w:p>
        </w:tc>
      </w:tr>
      <w:tr w:rsidR="00316BD3" w:rsidRPr="005F0155" w:rsidTr="00DD25F3">
        <w:trPr>
          <w:trHeight w:val="300"/>
        </w:trPr>
        <w:tc>
          <w:tcPr>
            <w:tcW w:w="446" w:type="dxa"/>
            <w:tcBorders>
              <w:top w:val="nil"/>
              <w:left w:val="single" w:sz="8" w:space="0" w:color="auto"/>
              <w:bottom w:val="single" w:sz="4" w:space="0" w:color="auto"/>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5</w:t>
            </w:r>
          </w:p>
        </w:tc>
        <w:tc>
          <w:tcPr>
            <w:tcW w:w="3527" w:type="dxa"/>
            <w:tcBorders>
              <w:top w:val="nil"/>
              <w:left w:val="single" w:sz="8" w:space="0" w:color="auto"/>
              <w:bottom w:val="single" w:sz="4" w:space="0" w:color="auto"/>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Управление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380 107,53</w:t>
            </w:r>
          </w:p>
        </w:tc>
        <w:tc>
          <w:tcPr>
            <w:tcW w:w="1276" w:type="dxa"/>
            <w:tcBorders>
              <w:top w:val="nil"/>
              <w:left w:val="nil"/>
              <w:bottom w:val="single" w:sz="4" w:space="0" w:color="auto"/>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99,8</w:t>
            </w:r>
          </w:p>
        </w:tc>
        <w:tc>
          <w:tcPr>
            <w:tcW w:w="1443" w:type="dxa"/>
            <w:tcBorders>
              <w:top w:val="nil"/>
              <w:left w:val="nil"/>
              <w:bottom w:val="single" w:sz="4" w:space="0" w:color="auto"/>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549 845,53</w:t>
            </w:r>
          </w:p>
        </w:tc>
        <w:tc>
          <w:tcPr>
            <w:tcW w:w="1392" w:type="dxa"/>
            <w:tcBorders>
              <w:top w:val="nil"/>
              <w:left w:val="nil"/>
              <w:bottom w:val="single" w:sz="4" w:space="0" w:color="auto"/>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98,2</w:t>
            </w:r>
          </w:p>
        </w:tc>
      </w:tr>
      <w:tr w:rsidR="00316BD3" w:rsidRPr="005F0155" w:rsidTr="00DD25F3">
        <w:trPr>
          <w:trHeight w:val="315"/>
        </w:trPr>
        <w:tc>
          <w:tcPr>
            <w:tcW w:w="446" w:type="dxa"/>
            <w:tcBorders>
              <w:top w:val="nil"/>
              <w:left w:val="single" w:sz="8" w:space="0" w:color="auto"/>
              <w:bottom w:val="nil"/>
              <w:right w:val="nil"/>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6</w:t>
            </w:r>
          </w:p>
        </w:tc>
        <w:tc>
          <w:tcPr>
            <w:tcW w:w="3527" w:type="dxa"/>
            <w:tcBorders>
              <w:top w:val="nil"/>
              <w:left w:val="single" w:sz="8" w:space="0" w:color="auto"/>
              <w:bottom w:val="nil"/>
              <w:right w:val="single" w:sz="8" w:space="0" w:color="auto"/>
            </w:tcBorders>
            <w:shd w:val="clear" w:color="auto" w:fill="auto"/>
            <w:noWrap/>
            <w:vAlign w:val="bottom"/>
            <w:hideMark/>
          </w:tcPr>
          <w:p w:rsidR="00316BD3" w:rsidRPr="005F0155" w:rsidRDefault="00316BD3" w:rsidP="00316BD3">
            <w:pPr>
              <w:rPr>
                <w:rFonts w:ascii="Calibri" w:hAnsi="Calibri"/>
                <w:color w:val="000000"/>
                <w:sz w:val="22"/>
                <w:szCs w:val="22"/>
              </w:rPr>
            </w:pPr>
            <w:r w:rsidRPr="005F0155">
              <w:rPr>
                <w:rFonts w:ascii="Calibri" w:hAnsi="Calibri"/>
                <w:color w:val="000000"/>
                <w:sz w:val="22"/>
                <w:szCs w:val="22"/>
              </w:rPr>
              <w:t>Управление культуры</w:t>
            </w:r>
          </w:p>
        </w:tc>
        <w:tc>
          <w:tcPr>
            <w:tcW w:w="1418" w:type="dxa"/>
            <w:tcBorders>
              <w:top w:val="nil"/>
              <w:left w:val="nil"/>
              <w:bottom w:val="nil"/>
              <w:right w:val="single" w:sz="4"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80,75</w:t>
            </w:r>
          </w:p>
        </w:tc>
        <w:tc>
          <w:tcPr>
            <w:tcW w:w="1276" w:type="dxa"/>
            <w:tcBorders>
              <w:top w:val="nil"/>
              <w:left w:val="nil"/>
              <w:bottom w:val="nil"/>
              <w:right w:val="single" w:sz="8" w:space="0" w:color="auto"/>
            </w:tcBorders>
            <w:shd w:val="clear" w:color="auto" w:fill="auto"/>
            <w:noWrap/>
            <w:vAlign w:val="center"/>
            <w:hideMark/>
          </w:tcPr>
          <w:p w:rsidR="00316BD3" w:rsidRPr="005F0155" w:rsidRDefault="00316BD3" w:rsidP="00316BD3">
            <w:pPr>
              <w:jc w:val="center"/>
              <w:rPr>
                <w:rFonts w:ascii="Calibri" w:hAnsi="Calibri"/>
                <w:color w:val="000000"/>
                <w:sz w:val="22"/>
                <w:szCs w:val="22"/>
              </w:rPr>
            </w:pPr>
            <w:r w:rsidRPr="005F0155">
              <w:rPr>
                <w:rFonts w:ascii="Calibri" w:hAnsi="Calibri"/>
                <w:color w:val="000000"/>
                <w:sz w:val="22"/>
                <w:szCs w:val="22"/>
              </w:rPr>
              <w:t>0,8</w:t>
            </w:r>
          </w:p>
        </w:tc>
        <w:tc>
          <w:tcPr>
            <w:tcW w:w="1443" w:type="dxa"/>
            <w:tcBorders>
              <w:top w:val="nil"/>
              <w:left w:val="nil"/>
              <w:bottom w:val="nil"/>
              <w:right w:val="single" w:sz="4"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48 140,64</w:t>
            </w:r>
          </w:p>
        </w:tc>
        <w:tc>
          <w:tcPr>
            <w:tcW w:w="1392" w:type="dxa"/>
            <w:tcBorders>
              <w:top w:val="nil"/>
              <w:left w:val="nil"/>
              <w:bottom w:val="nil"/>
              <w:right w:val="single" w:sz="8" w:space="0" w:color="auto"/>
            </w:tcBorders>
            <w:shd w:val="clear" w:color="auto" w:fill="auto"/>
            <w:noWrap/>
            <w:vAlign w:val="bottom"/>
            <w:hideMark/>
          </w:tcPr>
          <w:p w:rsidR="00316BD3" w:rsidRPr="005F0155" w:rsidRDefault="00316BD3" w:rsidP="00316BD3">
            <w:pPr>
              <w:jc w:val="right"/>
              <w:rPr>
                <w:rFonts w:ascii="Calibri" w:hAnsi="Calibri"/>
                <w:color w:val="000000"/>
                <w:sz w:val="22"/>
                <w:szCs w:val="22"/>
              </w:rPr>
            </w:pPr>
            <w:r w:rsidRPr="005F0155">
              <w:rPr>
                <w:rFonts w:ascii="Calibri" w:hAnsi="Calibri"/>
                <w:color w:val="000000"/>
                <w:sz w:val="22"/>
                <w:szCs w:val="22"/>
              </w:rPr>
              <w:t>94,8</w:t>
            </w:r>
          </w:p>
        </w:tc>
      </w:tr>
      <w:tr w:rsidR="00316BD3" w:rsidRPr="005F0155" w:rsidTr="00DD25F3">
        <w:trPr>
          <w:trHeight w:val="315"/>
        </w:trPr>
        <w:tc>
          <w:tcPr>
            <w:tcW w:w="446" w:type="dxa"/>
            <w:tcBorders>
              <w:top w:val="single" w:sz="8" w:space="0" w:color="auto"/>
              <w:left w:val="single" w:sz="8" w:space="0" w:color="auto"/>
              <w:bottom w:val="single" w:sz="8" w:space="0" w:color="auto"/>
              <w:right w:val="nil"/>
            </w:tcBorders>
            <w:shd w:val="clear" w:color="auto" w:fill="auto"/>
            <w:noWrap/>
            <w:vAlign w:val="bottom"/>
            <w:hideMark/>
          </w:tcPr>
          <w:p w:rsidR="00316BD3" w:rsidRPr="005F0155" w:rsidRDefault="00316BD3" w:rsidP="00316BD3">
            <w:pPr>
              <w:rPr>
                <w:rFonts w:ascii="Calibri" w:hAnsi="Calibri"/>
                <w:b/>
                <w:bCs/>
                <w:color w:val="000000"/>
                <w:sz w:val="22"/>
                <w:szCs w:val="22"/>
              </w:rPr>
            </w:pPr>
            <w:r w:rsidRPr="005F0155">
              <w:rPr>
                <w:rFonts w:ascii="Calibri" w:hAnsi="Calibri"/>
                <w:b/>
                <w:bCs/>
                <w:color w:val="000000"/>
                <w:sz w:val="22"/>
                <w:szCs w:val="22"/>
              </w:rPr>
              <w:t> </w:t>
            </w:r>
          </w:p>
        </w:tc>
        <w:tc>
          <w:tcPr>
            <w:tcW w:w="35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6BD3" w:rsidRPr="005F0155" w:rsidRDefault="00316BD3" w:rsidP="00316BD3">
            <w:pPr>
              <w:jc w:val="center"/>
              <w:rPr>
                <w:rFonts w:ascii="Calibri" w:hAnsi="Calibri"/>
                <w:b/>
                <w:bCs/>
                <w:color w:val="000000"/>
                <w:sz w:val="22"/>
                <w:szCs w:val="22"/>
              </w:rPr>
            </w:pPr>
            <w:r w:rsidRPr="005F0155">
              <w:rPr>
                <w:rFonts w:ascii="Calibri" w:hAnsi="Calibri"/>
                <w:b/>
                <w:bCs/>
                <w:color w:val="000000"/>
                <w:sz w:val="22"/>
                <w:szCs w:val="22"/>
              </w:rPr>
              <w:t>ВСЕГО:</w:t>
            </w:r>
          </w:p>
        </w:tc>
        <w:tc>
          <w:tcPr>
            <w:tcW w:w="1418" w:type="dxa"/>
            <w:tcBorders>
              <w:top w:val="single" w:sz="8" w:space="0" w:color="auto"/>
              <w:left w:val="nil"/>
              <w:bottom w:val="single" w:sz="8" w:space="0" w:color="auto"/>
              <w:right w:val="nil"/>
            </w:tcBorders>
            <w:shd w:val="clear" w:color="auto" w:fill="auto"/>
            <w:noWrap/>
            <w:vAlign w:val="bottom"/>
            <w:hideMark/>
          </w:tcPr>
          <w:p w:rsidR="00316BD3" w:rsidRPr="005F0155" w:rsidRDefault="00316BD3" w:rsidP="00316BD3">
            <w:pPr>
              <w:jc w:val="right"/>
              <w:rPr>
                <w:rFonts w:ascii="Calibri" w:hAnsi="Calibri"/>
                <w:b/>
                <w:bCs/>
                <w:color w:val="000000"/>
                <w:sz w:val="22"/>
                <w:szCs w:val="22"/>
              </w:rPr>
            </w:pPr>
            <w:r w:rsidRPr="005F0155">
              <w:rPr>
                <w:rFonts w:ascii="Calibri" w:hAnsi="Calibri"/>
                <w:b/>
                <w:bCs/>
                <w:color w:val="000000"/>
                <w:sz w:val="22"/>
                <w:szCs w:val="22"/>
              </w:rPr>
              <w:t>443 782,20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16BD3" w:rsidRPr="005F0155" w:rsidRDefault="00316BD3" w:rsidP="00316BD3">
            <w:pPr>
              <w:rPr>
                <w:rFonts w:ascii="Calibri" w:hAnsi="Calibri"/>
                <w:b/>
                <w:bCs/>
                <w:color w:val="000000"/>
                <w:sz w:val="22"/>
                <w:szCs w:val="22"/>
              </w:rPr>
            </w:pPr>
            <w:r w:rsidRPr="005F0155">
              <w:rPr>
                <w:rFonts w:ascii="Calibri" w:hAnsi="Calibri"/>
                <w:b/>
                <w:bCs/>
                <w:color w:val="000000"/>
                <w:sz w:val="22"/>
                <w:szCs w:val="22"/>
              </w:rPr>
              <w:t> </w:t>
            </w:r>
          </w:p>
        </w:tc>
        <w:tc>
          <w:tcPr>
            <w:tcW w:w="1443" w:type="dxa"/>
            <w:tcBorders>
              <w:top w:val="single" w:sz="8" w:space="0" w:color="auto"/>
              <w:left w:val="nil"/>
              <w:bottom w:val="single" w:sz="8" w:space="0" w:color="auto"/>
              <w:right w:val="nil"/>
            </w:tcBorders>
            <w:shd w:val="clear" w:color="auto" w:fill="auto"/>
            <w:noWrap/>
            <w:vAlign w:val="bottom"/>
            <w:hideMark/>
          </w:tcPr>
          <w:p w:rsidR="00316BD3" w:rsidRPr="005F0155" w:rsidRDefault="00316BD3" w:rsidP="00316BD3">
            <w:pPr>
              <w:jc w:val="right"/>
              <w:rPr>
                <w:rFonts w:ascii="Calibri" w:hAnsi="Calibri"/>
                <w:b/>
                <w:bCs/>
                <w:color w:val="000000"/>
                <w:sz w:val="22"/>
                <w:szCs w:val="22"/>
              </w:rPr>
            </w:pPr>
            <w:r w:rsidRPr="005F0155">
              <w:rPr>
                <w:rFonts w:ascii="Calibri" w:hAnsi="Calibri"/>
                <w:b/>
                <w:bCs/>
                <w:color w:val="000000"/>
                <w:sz w:val="22"/>
                <w:szCs w:val="22"/>
              </w:rPr>
              <w:t>750 968,44</w:t>
            </w:r>
          </w:p>
        </w:tc>
        <w:tc>
          <w:tcPr>
            <w:tcW w:w="1392" w:type="dxa"/>
            <w:tcBorders>
              <w:top w:val="single" w:sz="8" w:space="0" w:color="auto"/>
              <w:left w:val="nil"/>
              <w:bottom w:val="single" w:sz="8" w:space="0" w:color="auto"/>
              <w:right w:val="single" w:sz="8" w:space="0" w:color="auto"/>
            </w:tcBorders>
            <w:shd w:val="clear" w:color="auto" w:fill="auto"/>
            <w:noWrap/>
            <w:vAlign w:val="bottom"/>
            <w:hideMark/>
          </w:tcPr>
          <w:p w:rsidR="00316BD3" w:rsidRPr="005F0155" w:rsidRDefault="00316BD3" w:rsidP="00316BD3">
            <w:pPr>
              <w:rPr>
                <w:rFonts w:ascii="Calibri" w:hAnsi="Calibri"/>
                <w:b/>
                <w:bCs/>
                <w:color w:val="000000"/>
                <w:sz w:val="22"/>
                <w:szCs w:val="22"/>
              </w:rPr>
            </w:pPr>
            <w:r w:rsidRPr="005F0155">
              <w:rPr>
                <w:rFonts w:ascii="Calibri" w:hAnsi="Calibri"/>
                <w:b/>
                <w:bCs/>
                <w:color w:val="000000"/>
                <w:sz w:val="22"/>
                <w:szCs w:val="22"/>
              </w:rPr>
              <w:t> </w:t>
            </w:r>
          </w:p>
        </w:tc>
      </w:tr>
    </w:tbl>
    <w:p w:rsidR="00DD25F3" w:rsidRPr="005F0155" w:rsidRDefault="001151C3" w:rsidP="00DD25F3">
      <w:pPr>
        <w:ind w:firstLine="709"/>
        <w:jc w:val="both"/>
        <w:rPr>
          <w:sz w:val="26"/>
          <w:szCs w:val="26"/>
        </w:rPr>
      </w:pPr>
      <w:r w:rsidRPr="005F0155">
        <w:rPr>
          <w:sz w:val="26"/>
          <w:szCs w:val="26"/>
        </w:rPr>
        <w:t>Н</w:t>
      </w:r>
      <w:r w:rsidR="00B94655" w:rsidRPr="005F0155">
        <w:rPr>
          <w:sz w:val="26"/>
          <w:szCs w:val="26"/>
        </w:rPr>
        <w:t>а доходную часть бюджета в целом повлияло резкое снижение доходов от продажи материальных и нематериальных активов, в частности от реализации Прогнозного плана приватизации</w:t>
      </w:r>
      <w:r w:rsidRPr="005F0155">
        <w:rPr>
          <w:sz w:val="26"/>
          <w:szCs w:val="26"/>
        </w:rPr>
        <w:t xml:space="preserve"> (при плане 25704,0 тыс. рублей исполнение составило 571,87 тыс. рублей)</w:t>
      </w:r>
      <w:r w:rsidR="00B94655" w:rsidRPr="005F0155">
        <w:rPr>
          <w:sz w:val="26"/>
          <w:szCs w:val="26"/>
        </w:rPr>
        <w:t>, под бюджетные ассигнования которых были предус</w:t>
      </w:r>
      <w:r w:rsidRPr="005F0155">
        <w:rPr>
          <w:sz w:val="26"/>
          <w:szCs w:val="26"/>
        </w:rPr>
        <w:t xml:space="preserve">мотрены расходные обязательства. </w:t>
      </w:r>
    </w:p>
    <w:p w:rsidR="001151C3" w:rsidRPr="005F0155" w:rsidRDefault="001151C3" w:rsidP="001151C3">
      <w:pPr>
        <w:ind w:firstLine="709"/>
        <w:jc w:val="both"/>
        <w:rPr>
          <w:sz w:val="26"/>
          <w:szCs w:val="26"/>
        </w:rPr>
      </w:pPr>
      <w:r w:rsidRPr="005F0155">
        <w:rPr>
          <w:sz w:val="26"/>
          <w:szCs w:val="26"/>
        </w:rPr>
        <w:t xml:space="preserve">В Управлении культуры на размер доходной части (0,8 %) повлиял возврат субсидии в размере 10000,0 тыс. рублей, предусмотренных на строительство физкультурно-оздоровительного комплекса в п. Новый. </w:t>
      </w:r>
    </w:p>
    <w:p w:rsidR="00DD25F3" w:rsidRPr="005F0155" w:rsidRDefault="00DD25F3" w:rsidP="00DD25F3">
      <w:pPr>
        <w:ind w:firstLine="709"/>
        <w:jc w:val="both"/>
        <w:rPr>
          <w:sz w:val="26"/>
          <w:szCs w:val="26"/>
        </w:rPr>
      </w:pPr>
      <w:r w:rsidRPr="005F0155">
        <w:rPr>
          <w:sz w:val="26"/>
          <w:szCs w:val="26"/>
        </w:rPr>
        <w:t>По целевой направленности данные, отраженные в ф. 0503127 соответствуют утвержденным плановым показателям.</w:t>
      </w:r>
    </w:p>
    <w:p w:rsidR="004E2DD3" w:rsidRPr="005F0155" w:rsidRDefault="004E2DD3" w:rsidP="004E2DD3">
      <w:pPr>
        <w:spacing w:before="120"/>
        <w:ind w:firstLine="709"/>
        <w:jc w:val="both"/>
        <w:rPr>
          <w:b/>
          <w:i/>
          <w:sz w:val="26"/>
          <w:szCs w:val="26"/>
        </w:rPr>
      </w:pPr>
      <w:r w:rsidRPr="005F0155">
        <w:rPr>
          <w:b/>
          <w:i/>
          <w:sz w:val="26"/>
          <w:szCs w:val="26"/>
        </w:rPr>
        <w:t>9.3.5Достоверность отчета о принятых бюджетных обязательствах (ф. 0503128).</w:t>
      </w:r>
    </w:p>
    <w:p w:rsidR="009C74CF" w:rsidRPr="005F0155" w:rsidRDefault="00CC6542" w:rsidP="009C74CF">
      <w:pPr>
        <w:tabs>
          <w:tab w:val="left" w:pos="2302"/>
        </w:tabs>
        <w:suppressAutoHyphens/>
        <w:ind w:firstLine="709"/>
        <w:jc w:val="both"/>
        <w:rPr>
          <w:sz w:val="26"/>
          <w:szCs w:val="26"/>
        </w:rPr>
      </w:pPr>
      <w:bookmarkStart w:id="2" w:name="sub_1069"/>
      <w:r w:rsidRPr="005F0155">
        <w:rPr>
          <w:sz w:val="26"/>
          <w:szCs w:val="26"/>
        </w:rPr>
        <w:t>Показатели формы 0503128, представленных ГРБС</w:t>
      </w:r>
      <w:r w:rsidR="009C74CF" w:rsidRPr="005F0155">
        <w:rPr>
          <w:sz w:val="26"/>
          <w:szCs w:val="26"/>
        </w:rPr>
        <w:t xml:space="preserve"> в составе годовой отчетности, отражают данные до заключительных операций по закрытию счетов при завершении финансового года, проведенных 31 декабря отчетного финансового года, и до переноса показателей по санкционированию расходов бюджета, сформированных в отчетном финансовом году, на соответствующие счета аналитического учета счета </w:t>
      </w:r>
      <w:hyperlink r:id="rId9" w:history="1">
        <w:r w:rsidR="009C74CF" w:rsidRPr="005F0155">
          <w:rPr>
            <w:sz w:val="26"/>
            <w:szCs w:val="26"/>
          </w:rPr>
          <w:t>150000000</w:t>
        </w:r>
      </w:hyperlink>
      <w:r w:rsidR="009C74CF" w:rsidRPr="005F0155">
        <w:rPr>
          <w:sz w:val="26"/>
          <w:szCs w:val="26"/>
        </w:rPr>
        <w:t xml:space="preserve"> "Санкционирование расходов". </w:t>
      </w:r>
      <w:r w:rsidR="0035644F" w:rsidRPr="005F0155">
        <w:rPr>
          <w:sz w:val="26"/>
          <w:szCs w:val="26"/>
        </w:rPr>
        <w:t>Меж</w:t>
      </w:r>
      <w:r w:rsidR="00F770C6" w:rsidRPr="005F0155">
        <w:rPr>
          <w:sz w:val="26"/>
          <w:szCs w:val="26"/>
        </w:rPr>
        <w:t>д</w:t>
      </w:r>
      <w:r w:rsidR="0035644F" w:rsidRPr="005F0155">
        <w:rPr>
          <w:sz w:val="26"/>
          <w:szCs w:val="26"/>
        </w:rPr>
        <w:t>у тем подтвердить достоверность заполнения граф формы 0503128 в соответствии с данными аналитического учета счета 150000000 «Санкционирование расходов» невозможно, в связи с тем, что первичные</w:t>
      </w:r>
      <w:r w:rsidR="00415CC2" w:rsidRPr="005F0155">
        <w:rPr>
          <w:sz w:val="26"/>
          <w:szCs w:val="26"/>
        </w:rPr>
        <w:t xml:space="preserve"> документы ГРБС не запрашивались</w:t>
      </w:r>
      <w:r w:rsidR="00BC3367" w:rsidRPr="005F0155">
        <w:rPr>
          <w:sz w:val="26"/>
          <w:szCs w:val="26"/>
        </w:rPr>
        <w:t xml:space="preserve">. </w:t>
      </w:r>
    </w:p>
    <w:bookmarkEnd w:id="2"/>
    <w:p w:rsidR="00D343FB" w:rsidRPr="005F0155" w:rsidRDefault="00D343FB" w:rsidP="00D343FB">
      <w:pPr>
        <w:tabs>
          <w:tab w:val="left" w:pos="2302"/>
        </w:tabs>
        <w:suppressAutoHyphens/>
        <w:ind w:firstLine="709"/>
        <w:jc w:val="both"/>
        <w:rPr>
          <w:sz w:val="26"/>
          <w:szCs w:val="26"/>
        </w:rPr>
      </w:pPr>
      <w:r w:rsidRPr="005F0155">
        <w:rPr>
          <w:sz w:val="26"/>
          <w:szCs w:val="26"/>
        </w:rPr>
        <w:t>В соответствии с п. 73 Инструкции № 191н показатели граф 4, 5 и 11 раздела</w:t>
      </w:r>
      <w:hyperlink w:anchor="sub_503128200" w:history="1">
        <w:r w:rsidRPr="005F0155">
          <w:rPr>
            <w:sz w:val="26"/>
            <w:szCs w:val="26"/>
          </w:rPr>
          <w:t>"Бюджетные обязательства текущего (отчетного) финансового года по расходам"</w:t>
        </w:r>
      </w:hyperlink>
      <w:r w:rsidRPr="005F0155">
        <w:rPr>
          <w:sz w:val="26"/>
          <w:szCs w:val="26"/>
        </w:rPr>
        <w:t xml:space="preserve">, </w:t>
      </w:r>
      <w:hyperlink w:anchor="sub_553377104" w:history="1"/>
      <w:r w:rsidRPr="005F0155">
        <w:rPr>
          <w:sz w:val="26"/>
          <w:szCs w:val="26"/>
        </w:rPr>
        <w:t xml:space="preserve">Отчета (ф. </w:t>
      </w:r>
      <w:hyperlink w:anchor="sub_503128" w:history="1">
        <w:r w:rsidRPr="005F0155">
          <w:rPr>
            <w:sz w:val="26"/>
            <w:szCs w:val="26"/>
          </w:rPr>
          <w:t>0503128</w:t>
        </w:r>
      </w:hyperlink>
      <w:r w:rsidRPr="005F0155">
        <w:rPr>
          <w:sz w:val="26"/>
          <w:szCs w:val="26"/>
        </w:rPr>
        <w:t xml:space="preserve">) должны быть сопоставимы с показателями граф 4, 5 и 9 Отчета (ф. </w:t>
      </w:r>
      <w:hyperlink w:anchor="sub_503127" w:history="1">
        <w:r w:rsidRPr="005F0155">
          <w:rPr>
            <w:sz w:val="26"/>
            <w:szCs w:val="26"/>
          </w:rPr>
          <w:t>0503127</w:t>
        </w:r>
      </w:hyperlink>
      <w:r w:rsidRPr="005F0155">
        <w:rPr>
          <w:sz w:val="26"/>
          <w:szCs w:val="26"/>
        </w:rPr>
        <w:t>) соответственно. В представленн</w:t>
      </w:r>
      <w:r w:rsidR="00C909BE" w:rsidRPr="005F0155">
        <w:rPr>
          <w:sz w:val="26"/>
          <w:szCs w:val="26"/>
        </w:rPr>
        <w:t>ых</w:t>
      </w:r>
      <w:r w:rsidR="00F770C6" w:rsidRPr="005F0155">
        <w:rPr>
          <w:sz w:val="26"/>
          <w:szCs w:val="26"/>
        </w:rPr>
        <w:t xml:space="preserve"> </w:t>
      </w:r>
      <w:r w:rsidR="00C909BE" w:rsidRPr="005F0155">
        <w:rPr>
          <w:sz w:val="26"/>
          <w:szCs w:val="26"/>
        </w:rPr>
        <w:t xml:space="preserve">годовых </w:t>
      </w:r>
      <w:r w:rsidRPr="005F0155">
        <w:rPr>
          <w:sz w:val="26"/>
          <w:szCs w:val="26"/>
        </w:rPr>
        <w:t>отчетност</w:t>
      </w:r>
      <w:r w:rsidR="00C909BE" w:rsidRPr="005F0155">
        <w:rPr>
          <w:sz w:val="26"/>
          <w:szCs w:val="26"/>
        </w:rPr>
        <w:t>ях</w:t>
      </w:r>
      <w:r w:rsidR="00F770C6" w:rsidRPr="005F0155">
        <w:rPr>
          <w:sz w:val="26"/>
          <w:szCs w:val="26"/>
        </w:rPr>
        <w:t xml:space="preserve"> </w:t>
      </w:r>
      <w:r w:rsidR="00C909BE" w:rsidRPr="005F0155">
        <w:rPr>
          <w:sz w:val="26"/>
          <w:szCs w:val="26"/>
        </w:rPr>
        <w:t>показатели</w:t>
      </w:r>
      <w:r w:rsidRPr="005F0155">
        <w:rPr>
          <w:sz w:val="26"/>
          <w:szCs w:val="26"/>
        </w:rPr>
        <w:t xml:space="preserve"> графы 11 ф. 0503128 не соответствуют показателям графы 9 ф. 0503127.</w:t>
      </w:r>
    </w:p>
    <w:p w:rsidR="00D343FB" w:rsidRPr="005F0155" w:rsidRDefault="00D343FB" w:rsidP="00D343FB">
      <w:pPr>
        <w:tabs>
          <w:tab w:val="left" w:pos="2302"/>
        </w:tabs>
        <w:suppressAutoHyphens/>
        <w:ind w:firstLine="709"/>
        <w:jc w:val="both"/>
        <w:rPr>
          <w:sz w:val="26"/>
          <w:szCs w:val="26"/>
        </w:rPr>
      </w:pPr>
      <w:r w:rsidRPr="005F0155">
        <w:rPr>
          <w:sz w:val="26"/>
          <w:szCs w:val="26"/>
        </w:rPr>
        <w:t xml:space="preserve">Контрольно-счетная комиссия отмечает, что данное соответствие невозможно, так как </w:t>
      </w:r>
      <w:r w:rsidR="00C909BE" w:rsidRPr="005F0155">
        <w:rPr>
          <w:sz w:val="26"/>
          <w:szCs w:val="26"/>
        </w:rPr>
        <w:t xml:space="preserve">показатели графы 9 формы 0503127 в части расходных обязательств, </w:t>
      </w:r>
      <w:r w:rsidR="00CC6542" w:rsidRPr="005F0155">
        <w:rPr>
          <w:sz w:val="26"/>
          <w:szCs w:val="26"/>
        </w:rPr>
        <w:t>отражаю</w:t>
      </w:r>
      <w:r w:rsidR="00C909BE" w:rsidRPr="005F0155">
        <w:rPr>
          <w:sz w:val="26"/>
          <w:szCs w:val="26"/>
        </w:rPr>
        <w:t>т сумм</w:t>
      </w:r>
      <w:r w:rsidR="00CC6542" w:rsidRPr="005F0155">
        <w:rPr>
          <w:sz w:val="26"/>
          <w:szCs w:val="26"/>
        </w:rPr>
        <w:t>ы</w:t>
      </w:r>
      <w:r w:rsidR="00F770C6" w:rsidRPr="005F0155">
        <w:rPr>
          <w:sz w:val="26"/>
          <w:szCs w:val="26"/>
        </w:rPr>
        <w:t xml:space="preserve"> </w:t>
      </w:r>
      <w:r w:rsidR="00CC6542" w:rsidRPr="005F0155">
        <w:rPr>
          <w:i/>
          <w:sz w:val="26"/>
          <w:szCs w:val="26"/>
        </w:rPr>
        <w:t>исполненных</w:t>
      </w:r>
      <w:r w:rsidR="00C909BE" w:rsidRPr="005F0155">
        <w:rPr>
          <w:sz w:val="26"/>
          <w:szCs w:val="26"/>
        </w:rPr>
        <w:t xml:space="preserve"> бюджетных обязательств, утвержденных на отчетный период, а показатели графы 11 формы 0503128 отражают сумму </w:t>
      </w:r>
      <w:r w:rsidR="00C909BE" w:rsidRPr="005F0155">
        <w:rPr>
          <w:i/>
          <w:sz w:val="26"/>
          <w:szCs w:val="26"/>
        </w:rPr>
        <w:t>неисполненных</w:t>
      </w:r>
      <w:r w:rsidR="00C909BE" w:rsidRPr="005F0155">
        <w:rPr>
          <w:sz w:val="26"/>
          <w:szCs w:val="26"/>
        </w:rPr>
        <w:t xml:space="preserve"> принятых бюджетных обязательств. Таким образом, указанные графы не </w:t>
      </w:r>
      <w:r w:rsidR="00415CC2" w:rsidRPr="005F0155">
        <w:rPr>
          <w:sz w:val="26"/>
          <w:szCs w:val="26"/>
        </w:rPr>
        <w:t xml:space="preserve">могут быть </w:t>
      </w:r>
      <w:r w:rsidR="00C909BE" w:rsidRPr="005F0155">
        <w:rPr>
          <w:sz w:val="26"/>
          <w:szCs w:val="26"/>
        </w:rPr>
        <w:t>сопоставимы</w:t>
      </w:r>
      <w:r w:rsidR="00415CC2" w:rsidRPr="005F0155">
        <w:rPr>
          <w:sz w:val="26"/>
          <w:szCs w:val="26"/>
        </w:rPr>
        <w:t xml:space="preserve">, что говорит об ошибке в п. 73 Инструкции № 191н. </w:t>
      </w:r>
    </w:p>
    <w:p w:rsidR="004E2DD3" w:rsidRPr="005F0155" w:rsidRDefault="009C74CF" w:rsidP="009C74CF">
      <w:pPr>
        <w:spacing w:before="120"/>
        <w:ind w:firstLine="709"/>
        <w:jc w:val="both"/>
        <w:rPr>
          <w:b/>
          <w:i/>
          <w:sz w:val="26"/>
          <w:szCs w:val="26"/>
        </w:rPr>
      </w:pPr>
      <w:r w:rsidRPr="005F0155">
        <w:rPr>
          <w:b/>
          <w:i/>
          <w:sz w:val="26"/>
          <w:szCs w:val="26"/>
        </w:rPr>
        <w:t>9.3.6 Анализ составления пояснительной записки (форма 0503160)</w:t>
      </w:r>
    </w:p>
    <w:p w:rsidR="006D3CB2" w:rsidRPr="005F0155" w:rsidRDefault="009C74CF" w:rsidP="006D3CB2">
      <w:pPr>
        <w:tabs>
          <w:tab w:val="left" w:pos="2302"/>
        </w:tabs>
        <w:suppressAutoHyphens/>
        <w:ind w:firstLine="709"/>
        <w:jc w:val="both"/>
        <w:rPr>
          <w:sz w:val="26"/>
          <w:szCs w:val="26"/>
        </w:rPr>
      </w:pPr>
      <w:r w:rsidRPr="005F0155">
        <w:rPr>
          <w:sz w:val="26"/>
          <w:szCs w:val="26"/>
        </w:rPr>
        <w:t>Субъекты бюджетной отчетности при составлении годовой отчетности оформили пояснительные записки (ф. 0503160, ф. 0503760) в соответствии с требованиями Инструкции № 191н и Инструкции № 33н.</w:t>
      </w:r>
      <w:r w:rsidR="00F770C6" w:rsidRPr="005F0155">
        <w:rPr>
          <w:sz w:val="26"/>
          <w:szCs w:val="26"/>
        </w:rPr>
        <w:t xml:space="preserve"> </w:t>
      </w:r>
      <w:r w:rsidR="006D3CB2" w:rsidRPr="005F0155">
        <w:rPr>
          <w:sz w:val="26"/>
          <w:szCs w:val="26"/>
        </w:rPr>
        <w:t>Анализ составления пояснительной записки показал, что не все имеющиеся в ее составе отчетные формы заполнены в установленном порядке, что не обеспечивает в полном объеме необходимую информативность предусмотренных показателей и снижает степень прозрачности бюджетной отчетности.</w:t>
      </w:r>
    </w:p>
    <w:p w:rsidR="006D3CB2" w:rsidRPr="005F0155" w:rsidRDefault="006D3CB2" w:rsidP="00940FA8">
      <w:pPr>
        <w:tabs>
          <w:tab w:val="left" w:pos="2302"/>
        </w:tabs>
        <w:suppressAutoHyphens/>
        <w:ind w:firstLine="709"/>
        <w:jc w:val="both"/>
        <w:rPr>
          <w:sz w:val="26"/>
          <w:szCs w:val="26"/>
        </w:rPr>
      </w:pPr>
      <w:r w:rsidRPr="005F0155">
        <w:rPr>
          <w:sz w:val="26"/>
          <w:szCs w:val="26"/>
        </w:rPr>
        <w:t>Всего в состав форм 0503160 и 0503760 входит 5 разделов:</w:t>
      </w:r>
    </w:p>
    <w:p w:rsidR="00642BE4" w:rsidRPr="005F0155" w:rsidRDefault="009C74CF" w:rsidP="00642BE4">
      <w:pPr>
        <w:spacing w:before="120"/>
        <w:ind w:firstLine="709"/>
        <w:jc w:val="both"/>
        <w:rPr>
          <w:sz w:val="26"/>
          <w:szCs w:val="26"/>
        </w:rPr>
      </w:pPr>
      <w:r w:rsidRPr="005F0155">
        <w:rPr>
          <w:sz w:val="26"/>
          <w:szCs w:val="26"/>
          <w:u w:val="single"/>
        </w:rPr>
        <w:t>Раздел 1 «Организационная структура»</w:t>
      </w:r>
      <w:r w:rsidRPr="005F0155">
        <w:rPr>
          <w:sz w:val="26"/>
          <w:szCs w:val="26"/>
        </w:rPr>
        <w:t xml:space="preserve"> заполнен всеми </w:t>
      </w:r>
      <w:r w:rsidR="000A4ADC" w:rsidRPr="005F0155">
        <w:rPr>
          <w:sz w:val="26"/>
          <w:szCs w:val="26"/>
        </w:rPr>
        <w:t>ГРБС в соответствии с требованиями соответствующих инструкций. Исключение составляет замечание</w:t>
      </w:r>
      <w:r w:rsidR="00415CC2" w:rsidRPr="005F0155">
        <w:rPr>
          <w:sz w:val="26"/>
          <w:szCs w:val="26"/>
        </w:rPr>
        <w:t xml:space="preserve"> в отношении Управления </w:t>
      </w:r>
      <w:r w:rsidR="00642BE4" w:rsidRPr="005F0155">
        <w:rPr>
          <w:sz w:val="26"/>
          <w:szCs w:val="26"/>
        </w:rPr>
        <w:t>образования</w:t>
      </w:r>
      <w:r w:rsidR="000A4ADC" w:rsidRPr="005F0155">
        <w:rPr>
          <w:sz w:val="26"/>
          <w:szCs w:val="26"/>
        </w:rPr>
        <w:t xml:space="preserve">, где в составе раздела </w:t>
      </w:r>
      <w:r w:rsidR="00642BE4" w:rsidRPr="005F0155">
        <w:rPr>
          <w:sz w:val="26"/>
          <w:szCs w:val="26"/>
        </w:rPr>
        <w:t xml:space="preserve">представлена ф. 0503761 заполненная не в </w:t>
      </w:r>
      <w:r w:rsidR="00642BE4" w:rsidRPr="005F0155">
        <w:rPr>
          <w:sz w:val="26"/>
          <w:szCs w:val="26"/>
        </w:rPr>
        <w:lastRenderedPageBreak/>
        <w:t>соответствии с Инструкцией № 33н, согласно которой в графе 1 необходимо указывать наименование обособленного подразделения в соответствии с учредительными документами.</w:t>
      </w:r>
    </w:p>
    <w:p w:rsidR="00F41804" w:rsidRPr="005F0155" w:rsidRDefault="00B07C95" w:rsidP="006F5854">
      <w:pPr>
        <w:spacing w:before="120"/>
        <w:ind w:firstLine="709"/>
        <w:jc w:val="both"/>
        <w:rPr>
          <w:sz w:val="26"/>
          <w:szCs w:val="26"/>
        </w:rPr>
      </w:pPr>
      <w:r w:rsidRPr="005F0155">
        <w:rPr>
          <w:sz w:val="26"/>
          <w:szCs w:val="26"/>
          <w:u w:val="single"/>
        </w:rPr>
        <w:t>Раздел 2 «Результаты деятельности»</w:t>
      </w:r>
      <w:r w:rsidR="00651F4C" w:rsidRPr="005F0155">
        <w:rPr>
          <w:sz w:val="26"/>
          <w:szCs w:val="26"/>
        </w:rPr>
        <w:t>.</w:t>
      </w:r>
    </w:p>
    <w:p w:rsidR="00F41804" w:rsidRPr="005F0155" w:rsidRDefault="00651F4C" w:rsidP="006F5854">
      <w:pPr>
        <w:spacing w:before="120"/>
        <w:ind w:firstLine="709"/>
        <w:jc w:val="both"/>
        <w:rPr>
          <w:sz w:val="26"/>
          <w:szCs w:val="26"/>
        </w:rPr>
      </w:pPr>
      <w:r w:rsidRPr="005F0155">
        <w:rPr>
          <w:sz w:val="26"/>
          <w:szCs w:val="26"/>
        </w:rPr>
        <w:t>Анализ разделов показал, что не вся информация раскрыта в соответствии с требованиями инструкций</w:t>
      </w:r>
      <w:r w:rsidR="00F41804" w:rsidRPr="005F0155">
        <w:rPr>
          <w:sz w:val="26"/>
          <w:szCs w:val="26"/>
        </w:rPr>
        <w:t>, а именно:</w:t>
      </w:r>
    </w:p>
    <w:p w:rsidR="00F41804" w:rsidRPr="005F0155" w:rsidRDefault="007C17EA" w:rsidP="00E71802">
      <w:pPr>
        <w:spacing w:before="120"/>
        <w:ind w:firstLine="709"/>
        <w:jc w:val="both"/>
        <w:rPr>
          <w:sz w:val="26"/>
          <w:szCs w:val="26"/>
        </w:rPr>
      </w:pPr>
      <w:r w:rsidRPr="005F0155">
        <w:rPr>
          <w:sz w:val="26"/>
          <w:szCs w:val="26"/>
        </w:rPr>
        <w:t>1)</w:t>
      </w:r>
      <w:r w:rsidR="00E71802" w:rsidRPr="005F0155">
        <w:rPr>
          <w:sz w:val="26"/>
          <w:szCs w:val="26"/>
        </w:rPr>
        <w:t xml:space="preserve"> </w:t>
      </w:r>
      <w:r w:rsidR="00F41804" w:rsidRPr="005F0155">
        <w:rPr>
          <w:i/>
          <w:sz w:val="26"/>
          <w:szCs w:val="26"/>
        </w:rPr>
        <w:t>Администрация</w:t>
      </w:r>
      <w:r w:rsidR="00F41804" w:rsidRPr="005F0155">
        <w:rPr>
          <w:sz w:val="26"/>
          <w:szCs w:val="26"/>
        </w:rPr>
        <w:t>: в составе</w:t>
      </w:r>
      <w:r w:rsidR="00E71802" w:rsidRPr="005F0155">
        <w:rPr>
          <w:sz w:val="26"/>
          <w:szCs w:val="26"/>
        </w:rPr>
        <w:t xml:space="preserve"> раздела</w:t>
      </w:r>
      <w:r w:rsidR="00F41804" w:rsidRPr="005F0155">
        <w:rPr>
          <w:sz w:val="26"/>
          <w:szCs w:val="26"/>
        </w:rPr>
        <w:t xml:space="preserve"> отсутствуют таблица 2 и ф. 0503162. Между тем п. 161 Инструкции № 191н установлено, что ф. 0503162 не составляется в случае, если  </w:t>
      </w:r>
      <w:bookmarkStart w:id="3" w:name="sub_11619"/>
      <w:r w:rsidR="00F41804" w:rsidRPr="005F0155">
        <w:rPr>
          <w:sz w:val="26"/>
          <w:szCs w:val="26"/>
        </w:rPr>
        <w:t xml:space="preserve">субъекту бюджетной отчетности не установлены в соответствующем порядке показатели результативности деятельности, однако при этом информация о результатах деятельности раскрывается в текстовой части раздела 2 Пояснительной записки (ф. 0503160), данная информация отсутствует. Кроме этого не представлены </w:t>
      </w:r>
      <w:bookmarkEnd w:id="3"/>
      <w:r w:rsidR="00F41804" w:rsidRPr="005F0155">
        <w:rPr>
          <w:sz w:val="26"/>
          <w:szCs w:val="26"/>
        </w:rPr>
        <w:t>сведения о мерах, принимаемых учреждением по повышению эффективности расходования бюджетных средств</w:t>
      </w:r>
      <w:r w:rsidR="00E71802" w:rsidRPr="005F0155">
        <w:rPr>
          <w:sz w:val="26"/>
          <w:szCs w:val="26"/>
        </w:rPr>
        <w:t xml:space="preserve"> (таблица 2)</w:t>
      </w:r>
      <w:r w:rsidR="00F41804" w:rsidRPr="005F0155">
        <w:rPr>
          <w:sz w:val="26"/>
          <w:szCs w:val="26"/>
        </w:rPr>
        <w:t>. Текстовая часть Пояснительной записки не раскрывает информацию о мерах по повышению квалификации и переподготовке специалистов, о ресурсах, используемых для достижения показателей результативности, сведения о техническом состоянии, эффективности использования, обеспеченности основными фондами, а также сведения о своевременности поступления материальных запасов.</w:t>
      </w:r>
    </w:p>
    <w:p w:rsidR="00F41804" w:rsidRPr="005F0155" w:rsidRDefault="00F41804" w:rsidP="00113028">
      <w:pPr>
        <w:tabs>
          <w:tab w:val="num" w:pos="0"/>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Состав раздела 2 "Результаты деятельности учреждения" пояснительной записки ф. 0503760, в соответствии с Инструкцией № 33н, должен содержать сведения о результатах деятельности учреждения по исполнению государственного (муниципального) задания (ф. 0503762). Данная форма в составе отчетности представлена, однако в ходе подробного анализа установлено, что графа 1 и графа 2 формы заполнена не в соответствии с требованиями Инструкции № 33н. Текстовая часть Пояснительной записки не раскрывает информацию о мерах по повышению квалификации и переподготовке специалистов учреждений, а также иную информацию о результатах деятельности, предусмотренную Инструкцией № 33н. </w:t>
      </w:r>
    </w:p>
    <w:p w:rsidR="00113028" w:rsidRPr="005F0155" w:rsidRDefault="007C17EA" w:rsidP="00113028">
      <w:pPr>
        <w:autoSpaceDE w:val="0"/>
        <w:autoSpaceDN w:val="0"/>
        <w:adjustRightInd w:val="0"/>
        <w:ind w:firstLine="720"/>
        <w:jc w:val="both"/>
        <w:rPr>
          <w:sz w:val="26"/>
          <w:szCs w:val="26"/>
        </w:rPr>
      </w:pPr>
      <w:r w:rsidRPr="005F0155">
        <w:rPr>
          <w:sz w:val="26"/>
          <w:szCs w:val="26"/>
        </w:rPr>
        <w:t>2)</w:t>
      </w:r>
      <w:r w:rsidR="00113028" w:rsidRPr="005F0155">
        <w:rPr>
          <w:i/>
          <w:sz w:val="26"/>
          <w:szCs w:val="26"/>
        </w:rPr>
        <w:t xml:space="preserve"> </w:t>
      </w:r>
      <w:r w:rsidR="00E71802" w:rsidRPr="005F0155">
        <w:rPr>
          <w:i/>
          <w:sz w:val="26"/>
          <w:szCs w:val="26"/>
        </w:rPr>
        <w:t>Финансовое управление</w:t>
      </w:r>
      <w:r w:rsidR="00E71802" w:rsidRPr="005F0155">
        <w:rPr>
          <w:sz w:val="26"/>
          <w:szCs w:val="26"/>
        </w:rPr>
        <w:t xml:space="preserve">: анализ раздела показал отсутствие в текстовой части пояснительной записки </w:t>
      </w:r>
      <w:r w:rsidR="00113028" w:rsidRPr="005F0155">
        <w:rPr>
          <w:sz w:val="26"/>
          <w:szCs w:val="26"/>
        </w:rPr>
        <w:t xml:space="preserve">информации о результатах деятельности, которая должна быть отражена в случае не предоставления ф. 0503162. Кроме этого не представлены сведения о мерах, принимаемых учреждением по повышению эффективности расходования бюджетных средств. </w:t>
      </w:r>
    </w:p>
    <w:p w:rsidR="001D6683" w:rsidRPr="005F0155" w:rsidRDefault="007C17EA" w:rsidP="001D6683">
      <w:pPr>
        <w:autoSpaceDE w:val="0"/>
        <w:autoSpaceDN w:val="0"/>
        <w:adjustRightInd w:val="0"/>
        <w:ind w:firstLine="720"/>
        <w:jc w:val="both"/>
        <w:rPr>
          <w:sz w:val="26"/>
          <w:szCs w:val="26"/>
        </w:rPr>
      </w:pPr>
      <w:r w:rsidRPr="005F0155">
        <w:rPr>
          <w:sz w:val="26"/>
          <w:szCs w:val="26"/>
        </w:rPr>
        <w:t>3)</w:t>
      </w:r>
      <w:r w:rsidR="00113028" w:rsidRPr="005F0155">
        <w:rPr>
          <w:i/>
          <w:sz w:val="26"/>
          <w:szCs w:val="26"/>
        </w:rPr>
        <w:t xml:space="preserve"> Дума: </w:t>
      </w:r>
      <w:r w:rsidR="001D6683" w:rsidRPr="005F0155">
        <w:rPr>
          <w:sz w:val="26"/>
          <w:szCs w:val="26"/>
        </w:rPr>
        <w:t>в текстовой части пояснительной записки отсутствует информация, включающая в себя сведения  о мерах по повышению квалификации и переподготовке специалистов, сведения о техническом состоянии основных фондов, мероприятия по улучшению состояния и сохранности основных средств, а также сведения о своевременности поступления материальных запасов.</w:t>
      </w:r>
    </w:p>
    <w:p w:rsidR="001D6683" w:rsidRPr="005F0155" w:rsidRDefault="007C17EA" w:rsidP="001D6683">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4)</w:t>
      </w:r>
      <w:r w:rsidR="001D6683" w:rsidRPr="005F0155">
        <w:rPr>
          <w:sz w:val="26"/>
          <w:szCs w:val="26"/>
        </w:rPr>
        <w:t xml:space="preserve"> </w:t>
      </w:r>
      <w:r w:rsidR="001D6683" w:rsidRPr="005F0155">
        <w:rPr>
          <w:i/>
          <w:sz w:val="26"/>
          <w:szCs w:val="26"/>
        </w:rPr>
        <w:t>Контрольно-счетная комиссия</w:t>
      </w:r>
      <w:r w:rsidR="001D6683" w:rsidRPr="005F0155">
        <w:rPr>
          <w:sz w:val="26"/>
          <w:szCs w:val="26"/>
        </w:rPr>
        <w:t>: в текстовой части пояснительной записки отсутствует информация о своевременности поступлений материальных запасов.</w:t>
      </w:r>
    </w:p>
    <w:p w:rsidR="001D6683" w:rsidRPr="005F0155" w:rsidRDefault="007C17EA" w:rsidP="001D6683">
      <w:pPr>
        <w:autoSpaceDE w:val="0"/>
        <w:autoSpaceDN w:val="0"/>
        <w:adjustRightInd w:val="0"/>
        <w:ind w:firstLine="720"/>
        <w:jc w:val="both"/>
        <w:rPr>
          <w:sz w:val="26"/>
          <w:szCs w:val="26"/>
        </w:rPr>
      </w:pPr>
      <w:r w:rsidRPr="005F0155">
        <w:rPr>
          <w:sz w:val="26"/>
          <w:szCs w:val="26"/>
        </w:rPr>
        <w:t>5)</w:t>
      </w:r>
      <w:r w:rsidR="001D6683" w:rsidRPr="005F0155">
        <w:rPr>
          <w:i/>
          <w:sz w:val="26"/>
          <w:szCs w:val="26"/>
        </w:rPr>
        <w:t xml:space="preserve"> Управление образования</w:t>
      </w:r>
      <w:r w:rsidR="001D6683" w:rsidRPr="005F0155">
        <w:rPr>
          <w:sz w:val="26"/>
          <w:szCs w:val="26"/>
        </w:rPr>
        <w:t>: анализ раздела показал, что представленная в составе отчетности ф. 0503162 заполнена не в соответствии с требованиями Инструкции № 191н. Текстовая часть пояснительной записки не содержит сведения о техническом состоянии основных фондов, мероприятий по улучшению состояния и сохранности основных средств, о мерах по повышению квалификации и переподготовке специалистов, о ресурсах, используемых для достижения показателей результативности деятельности, сведения о своевременности поступления материальных запасов.</w:t>
      </w:r>
    </w:p>
    <w:p w:rsidR="001D6683" w:rsidRPr="005F0155" w:rsidRDefault="00683D0A" w:rsidP="00A734FB">
      <w:pPr>
        <w:tabs>
          <w:tab w:val="num" w:pos="0"/>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В с</w:t>
      </w:r>
      <w:r w:rsidR="001D6683" w:rsidRPr="005F0155">
        <w:rPr>
          <w:sz w:val="26"/>
          <w:szCs w:val="26"/>
        </w:rPr>
        <w:t>остав</w:t>
      </w:r>
      <w:r w:rsidRPr="005F0155">
        <w:rPr>
          <w:sz w:val="26"/>
          <w:szCs w:val="26"/>
        </w:rPr>
        <w:t xml:space="preserve">е раздела 2 </w:t>
      </w:r>
      <w:r w:rsidR="001D6683" w:rsidRPr="005F0155">
        <w:rPr>
          <w:sz w:val="26"/>
          <w:szCs w:val="26"/>
        </w:rPr>
        <w:t xml:space="preserve"> пояснительной записки ф. 0503760, </w:t>
      </w:r>
      <w:r w:rsidR="00A734FB" w:rsidRPr="005F0155">
        <w:rPr>
          <w:sz w:val="26"/>
          <w:szCs w:val="26"/>
        </w:rPr>
        <w:t xml:space="preserve">отсутствуют </w:t>
      </w:r>
      <w:r w:rsidR="001D6683" w:rsidRPr="005F0155">
        <w:rPr>
          <w:sz w:val="26"/>
          <w:szCs w:val="26"/>
        </w:rPr>
        <w:t xml:space="preserve">сведения </w:t>
      </w:r>
      <w:r w:rsidRPr="005F0155">
        <w:rPr>
          <w:sz w:val="26"/>
          <w:szCs w:val="26"/>
        </w:rPr>
        <w:t>о результатах деятельности учреждения по исполнению государственного (муниципального) задания (ф. 0503762)</w:t>
      </w:r>
      <w:r w:rsidR="001D6683" w:rsidRPr="005F0155">
        <w:rPr>
          <w:sz w:val="26"/>
          <w:szCs w:val="26"/>
        </w:rPr>
        <w:t xml:space="preserve">, однако в виду того, что бюджетные учреждения осуществляют свою </w:t>
      </w:r>
      <w:r w:rsidR="001D6683" w:rsidRPr="005F0155">
        <w:rPr>
          <w:sz w:val="26"/>
          <w:szCs w:val="26"/>
        </w:rPr>
        <w:lastRenderedPageBreak/>
        <w:t xml:space="preserve">работу в соответствии с утвержденным муниципальным заданием, данная форма должна входить в состав отчетности. Анализ текстовой части показал соответствие предусмотренным Инструкцией № 33н требованиям. </w:t>
      </w:r>
    </w:p>
    <w:p w:rsidR="007C17EA" w:rsidRPr="005F0155" w:rsidRDefault="007C17EA" w:rsidP="007C17EA">
      <w:pPr>
        <w:tabs>
          <w:tab w:val="num" w:pos="0"/>
          <w:tab w:val="left" w:pos="648"/>
          <w:tab w:val="left" w:pos="2088"/>
          <w:tab w:val="left" w:pos="5148"/>
          <w:tab w:val="left" w:pos="6768"/>
        </w:tabs>
        <w:autoSpaceDE w:val="0"/>
        <w:autoSpaceDN w:val="0"/>
        <w:adjustRightInd w:val="0"/>
        <w:spacing w:before="120"/>
        <w:ind w:firstLine="709"/>
        <w:jc w:val="both"/>
        <w:rPr>
          <w:sz w:val="26"/>
          <w:szCs w:val="26"/>
        </w:rPr>
      </w:pPr>
      <w:r w:rsidRPr="005F0155">
        <w:rPr>
          <w:sz w:val="26"/>
          <w:szCs w:val="26"/>
        </w:rPr>
        <w:t>6)</w:t>
      </w:r>
      <w:r w:rsidRPr="005F0155">
        <w:rPr>
          <w:i/>
          <w:sz w:val="26"/>
          <w:szCs w:val="26"/>
        </w:rPr>
        <w:t xml:space="preserve"> </w:t>
      </w:r>
      <w:r w:rsidR="00A734FB" w:rsidRPr="005F0155">
        <w:rPr>
          <w:i/>
          <w:sz w:val="26"/>
          <w:szCs w:val="26"/>
        </w:rPr>
        <w:t>Управление культуры</w:t>
      </w:r>
      <w:r w:rsidR="00A734FB" w:rsidRPr="005F0155">
        <w:rPr>
          <w:sz w:val="26"/>
          <w:szCs w:val="26"/>
        </w:rPr>
        <w:t xml:space="preserve">: </w:t>
      </w:r>
      <w:r w:rsidRPr="005F0155">
        <w:rPr>
          <w:sz w:val="26"/>
          <w:szCs w:val="26"/>
        </w:rPr>
        <w:t>анализ раздела показал, что представленные в составе отчетности ф. 0503162и ф. 0503762 заполнены не в соответствии с требованиями Инструкции № 191н и Инструкции № 33н. Текстовая часть пояснительной записки ф. 0503160 не содержит сведения о техническом состоянии основных фондов, мероприятий по улучшению состояния и сохранности основных средств.</w:t>
      </w:r>
    </w:p>
    <w:p w:rsidR="007C17EA" w:rsidRPr="005F0155" w:rsidRDefault="006F5854" w:rsidP="006F5854">
      <w:pPr>
        <w:spacing w:before="120"/>
        <w:ind w:firstLine="709"/>
        <w:jc w:val="both"/>
        <w:rPr>
          <w:sz w:val="26"/>
          <w:szCs w:val="26"/>
        </w:rPr>
      </w:pPr>
      <w:r w:rsidRPr="005F0155">
        <w:rPr>
          <w:sz w:val="26"/>
          <w:szCs w:val="26"/>
          <w:u w:val="single"/>
        </w:rPr>
        <w:t>Раздел 3 «Анал</w:t>
      </w:r>
      <w:r w:rsidR="001062A4" w:rsidRPr="005F0155">
        <w:rPr>
          <w:sz w:val="26"/>
          <w:szCs w:val="26"/>
          <w:u w:val="single"/>
        </w:rPr>
        <w:t>из отчета об исполнении бюджета»</w:t>
      </w:r>
      <w:r w:rsidR="001062A4" w:rsidRPr="005F0155">
        <w:rPr>
          <w:sz w:val="26"/>
          <w:szCs w:val="26"/>
        </w:rPr>
        <w:t>.</w:t>
      </w:r>
    </w:p>
    <w:p w:rsidR="006F5854" w:rsidRPr="005F0155" w:rsidRDefault="001062A4" w:rsidP="00A00632">
      <w:pPr>
        <w:spacing w:before="120"/>
        <w:ind w:firstLine="709"/>
        <w:jc w:val="both"/>
        <w:rPr>
          <w:b/>
          <w:sz w:val="26"/>
          <w:szCs w:val="26"/>
        </w:rPr>
      </w:pPr>
      <w:r w:rsidRPr="005F0155">
        <w:rPr>
          <w:sz w:val="26"/>
          <w:szCs w:val="26"/>
        </w:rPr>
        <w:t xml:space="preserve"> Анализ раздела представленных в составе годовых отчетностей ГРБС показал наличие </w:t>
      </w:r>
      <w:r w:rsidR="008F2B57" w:rsidRPr="005F0155">
        <w:rPr>
          <w:sz w:val="26"/>
          <w:szCs w:val="26"/>
        </w:rPr>
        <w:t xml:space="preserve">следующих недостатков и </w:t>
      </w:r>
      <w:r w:rsidRPr="005F0155">
        <w:rPr>
          <w:sz w:val="26"/>
          <w:szCs w:val="26"/>
        </w:rPr>
        <w:t>нарушений</w:t>
      </w:r>
      <w:r w:rsidR="00142A22" w:rsidRPr="005F0155">
        <w:rPr>
          <w:sz w:val="26"/>
          <w:szCs w:val="26"/>
        </w:rPr>
        <w:t>.</w:t>
      </w:r>
    </w:p>
    <w:p w:rsidR="002C48CD" w:rsidRPr="005F0155" w:rsidRDefault="00142A22" w:rsidP="00A00632">
      <w:pPr>
        <w:tabs>
          <w:tab w:val="num" w:pos="0"/>
          <w:tab w:val="left" w:pos="648"/>
          <w:tab w:val="left" w:pos="2088"/>
          <w:tab w:val="left" w:pos="5148"/>
          <w:tab w:val="left" w:pos="6768"/>
        </w:tabs>
        <w:autoSpaceDE w:val="0"/>
        <w:autoSpaceDN w:val="0"/>
        <w:adjustRightInd w:val="0"/>
        <w:spacing w:before="120"/>
        <w:ind w:firstLine="709"/>
        <w:jc w:val="both"/>
        <w:rPr>
          <w:sz w:val="26"/>
          <w:szCs w:val="26"/>
        </w:rPr>
      </w:pPr>
      <w:r w:rsidRPr="005F0155">
        <w:rPr>
          <w:sz w:val="26"/>
          <w:szCs w:val="26"/>
        </w:rPr>
        <w:t>1)</w:t>
      </w:r>
      <w:r w:rsidR="008F2B57" w:rsidRPr="005F0155">
        <w:rPr>
          <w:sz w:val="26"/>
          <w:szCs w:val="26"/>
        </w:rPr>
        <w:t xml:space="preserve"> </w:t>
      </w:r>
      <w:r w:rsidR="008F2B57" w:rsidRPr="005F0155">
        <w:rPr>
          <w:i/>
          <w:sz w:val="26"/>
          <w:szCs w:val="26"/>
        </w:rPr>
        <w:t>Администрация</w:t>
      </w:r>
      <w:r w:rsidR="002C48CD" w:rsidRPr="005F0155">
        <w:rPr>
          <w:i/>
          <w:sz w:val="26"/>
          <w:szCs w:val="26"/>
        </w:rPr>
        <w:t>,</w:t>
      </w:r>
      <w:r w:rsidR="0040152E" w:rsidRPr="005F0155">
        <w:rPr>
          <w:i/>
          <w:sz w:val="26"/>
          <w:szCs w:val="26"/>
        </w:rPr>
        <w:t xml:space="preserve"> Финансовое управление</w:t>
      </w:r>
      <w:r w:rsidR="002C48CD" w:rsidRPr="005F0155">
        <w:rPr>
          <w:i/>
          <w:sz w:val="26"/>
          <w:szCs w:val="26"/>
        </w:rPr>
        <w:t xml:space="preserve"> и Дума</w:t>
      </w:r>
      <w:r w:rsidR="0040152E" w:rsidRPr="005F0155">
        <w:rPr>
          <w:i/>
          <w:sz w:val="26"/>
          <w:szCs w:val="26"/>
        </w:rPr>
        <w:t xml:space="preserve"> </w:t>
      </w:r>
      <w:r w:rsidR="0040152E" w:rsidRPr="005F0155">
        <w:rPr>
          <w:sz w:val="26"/>
          <w:szCs w:val="26"/>
        </w:rPr>
        <w:t>имеют аналогичные нарушения, выразившиеся в неполном отражении информации в графе 5 ф. 0503163 «Причины изменений», в которой согласно п. 162 Инструкции № 191н должны указываться помимо ссылки на правовое основание внесения изменений</w:t>
      </w:r>
      <w:r w:rsidR="002C48CD" w:rsidRPr="005F0155">
        <w:rPr>
          <w:sz w:val="26"/>
          <w:szCs w:val="26"/>
        </w:rPr>
        <w:t>, также сами причины внесения изменений, которые в последствии позволяют иметь полную картину в связи, с чем увеличены и/или уменьшены бюджетные ассигнования.</w:t>
      </w:r>
    </w:p>
    <w:p w:rsidR="002C48CD" w:rsidRPr="005F0155" w:rsidRDefault="00142A22" w:rsidP="00A00632">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2)</w:t>
      </w:r>
      <w:r w:rsidR="00ED585D" w:rsidRPr="005F0155">
        <w:rPr>
          <w:sz w:val="26"/>
          <w:szCs w:val="26"/>
        </w:rPr>
        <w:t xml:space="preserve"> </w:t>
      </w:r>
      <w:r w:rsidR="002C48CD" w:rsidRPr="005F0155">
        <w:rPr>
          <w:i/>
          <w:sz w:val="26"/>
          <w:szCs w:val="26"/>
        </w:rPr>
        <w:t>Управление культуры</w:t>
      </w:r>
      <w:r w:rsidRPr="005F0155">
        <w:rPr>
          <w:i/>
          <w:sz w:val="26"/>
          <w:szCs w:val="26"/>
        </w:rPr>
        <w:t>.</w:t>
      </w:r>
      <w:r w:rsidR="00A00632" w:rsidRPr="005F0155">
        <w:rPr>
          <w:sz w:val="26"/>
          <w:szCs w:val="26"/>
        </w:rPr>
        <w:t xml:space="preserve"> В ходе анализа раздела на соответствие требованиям Инструкции № 191н установлено, что в форме 0503163 «Сведения об изменениях бюджетной росписи главного распорядителя бюджетных средств» в графе 5 «причины изменений»</w:t>
      </w:r>
      <w:r w:rsidR="002C48CD" w:rsidRPr="005F0155">
        <w:rPr>
          <w:sz w:val="26"/>
          <w:szCs w:val="26"/>
        </w:rPr>
        <w:t xml:space="preserve"> указана только ссылка на правовое  основание его внесения без отражения самой причины внесения изменений, что противоречит п. 162 Инструкции № 191н, так как не дает полного представления в связи, с чем увеличены и/или уменьшены бюджетные ассигнования. Также в графе 3 «Утверждено на год бюджетной росписью с учетом изменений на отчетную дату» сумма итого указана 60758,56 тыс. рублей, в то время как должно быть 50758,56 тыс. рублей. На основании вышесказанного считаем ф. 0503163 не достоверной. </w:t>
      </w:r>
    </w:p>
    <w:p w:rsidR="002C48CD" w:rsidRPr="005F0155" w:rsidRDefault="002C48CD" w:rsidP="00A00632">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В соответствии с п. 152 Инструкции № 191н в раздел 3 включена ф.0503166 «Сведения об исполнении мероприятий в рамках целевых программ». Анализ формы показал, что графа 1 «Наименование программы, подпрограммы» не заполнена, графа 3 «Наименование мероприятия» отсутствует перечень мероприятий, обеспечивающих реализацию программы/подпрограммы. </w:t>
      </w:r>
    </w:p>
    <w:p w:rsidR="00ED585D" w:rsidRPr="005F0155" w:rsidRDefault="00ED585D" w:rsidP="00ED585D">
      <w:pPr>
        <w:spacing w:before="120"/>
        <w:ind w:firstLine="709"/>
        <w:jc w:val="both"/>
        <w:rPr>
          <w:sz w:val="26"/>
          <w:szCs w:val="26"/>
        </w:rPr>
      </w:pPr>
      <w:r w:rsidRPr="005F0155">
        <w:rPr>
          <w:sz w:val="26"/>
          <w:szCs w:val="26"/>
          <w:u w:val="single"/>
        </w:rPr>
        <w:t>Раздел 4 « Анализ показателей финансовой отчетности»</w:t>
      </w:r>
      <w:r w:rsidR="00F770C6" w:rsidRPr="005F0155">
        <w:rPr>
          <w:sz w:val="26"/>
          <w:szCs w:val="26"/>
        </w:rPr>
        <w:t xml:space="preserve"> </w:t>
      </w:r>
      <w:r w:rsidR="006D631F" w:rsidRPr="005F0155">
        <w:rPr>
          <w:sz w:val="26"/>
          <w:szCs w:val="26"/>
        </w:rPr>
        <w:t>заполнен всеми ГРБС в соответствии с требованиями соответствующих инструкций. В ходе анализа этих разделов были выявлены некоторые недостатки, отраженные в актах ГРБС.</w:t>
      </w:r>
      <w:r w:rsidR="00363753" w:rsidRPr="005F0155">
        <w:rPr>
          <w:sz w:val="26"/>
          <w:szCs w:val="26"/>
        </w:rPr>
        <w:t xml:space="preserve"> В </w:t>
      </w:r>
      <w:r w:rsidR="00001691" w:rsidRPr="005F0155">
        <w:rPr>
          <w:sz w:val="26"/>
          <w:szCs w:val="26"/>
        </w:rPr>
        <w:t>частности</w:t>
      </w:r>
      <w:r w:rsidR="00363753" w:rsidRPr="005F0155">
        <w:rPr>
          <w:sz w:val="26"/>
          <w:szCs w:val="26"/>
        </w:rPr>
        <w:t>:</w:t>
      </w:r>
    </w:p>
    <w:p w:rsidR="002C187E" w:rsidRPr="005F0155" w:rsidRDefault="00363753" w:rsidP="002C187E">
      <w:pPr>
        <w:ind w:firstLine="709"/>
        <w:jc w:val="both"/>
        <w:rPr>
          <w:sz w:val="26"/>
          <w:szCs w:val="26"/>
        </w:rPr>
      </w:pPr>
      <w:r w:rsidRPr="005F0155">
        <w:rPr>
          <w:i/>
          <w:sz w:val="26"/>
          <w:szCs w:val="26"/>
        </w:rPr>
        <w:t>- Администрация:</w:t>
      </w:r>
      <w:r w:rsidRPr="005F0155">
        <w:rPr>
          <w:sz w:val="26"/>
          <w:szCs w:val="26"/>
        </w:rPr>
        <w:t xml:space="preserve"> </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Отчет формы 0503171 в составе отчетности представлен и отражает сумму финансовых вложений в особо ценное движимое имущество по счету 120433000 «Участие в государственных (муниципальных) учреждениях», закрепленное за МБУ «МФЦ». Графы 5, 6 формы не заполнены, что противоречит  п. 168 Инструкции 191н. </w:t>
      </w:r>
    </w:p>
    <w:p w:rsidR="002C187E" w:rsidRPr="005F0155" w:rsidRDefault="002C187E" w:rsidP="002C187E">
      <w:pPr>
        <w:ind w:firstLine="709"/>
        <w:jc w:val="both"/>
        <w:rPr>
          <w:sz w:val="26"/>
          <w:szCs w:val="26"/>
        </w:rPr>
      </w:pPr>
      <w:r w:rsidRPr="005F0155">
        <w:rPr>
          <w:sz w:val="26"/>
          <w:szCs w:val="26"/>
        </w:rPr>
        <w:t>В состав раздела включены Сведения об исполнении судебных решений по денежным обязательствам учреждения, отраженные в ф. 0503295. Текстовая часть пояснительной записки не раскрывает информацию по исполнительным документам и правовом основании их возникновения.</w:t>
      </w:r>
    </w:p>
    <w:p w:rsidR="002C187E" w:rsidRPr="005F0155" w:rsidRDefault="00363753" w:rsidP="002C187E">
      <w:pPr>
        <w:ind w:firstLine="709"/>
        <w:jc w:val="both"/>
        <w:rPr>
          <w:sz w:val="26"/>
          <w:szCs w:val="26"/>
        </w:rPr>
      </w:pPr>
      <w:r w:rsidRPr="005F0155">
        <w:rPr>
          <w:sz w:val="26"/>
          <w:szCs w:val="26"/>
        </w:rPr>
        <w:t xml:space="preserve">- </w:t>
      </w:r>
      <w:r w:rsidRPr="005F0155">
        <w:rPr>
          <w:i/>
          <w:sz w:val="26"/>
          <w:szCs w:val="26"/>
        </w:rPr>
        <w:t>Управление образования</w:t>
      </w:r>
      <w:r w:rsidR="002C187E" w:rsidRPr="005F0155">
        <w:rPr>
          <w:i/>
          <w:sz w:val="26"/>
          <w:szCs w:val="26"/>
        </w:rPr>
        <w:t>:</w:t>
      </w:r>
      <w:r w:rsidRPr="005F0155">
        <w:rPr>
          <w:i/>
          <w:sz w:val="26"/>
          <w:szCs w:val="26"/>
        </w:rPr>
        <w:t xml:space="preserve"> </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Отчет формы 0503171 в составе отчетности представлен и отражает сумму финансовых вложений получателя бюджетных средств. Информация о финансовых вложениях в </w:t>
      </w:r>
      <w:r w:rsidRPr="005F0155">
        <w:rPr>
          <w:sz w:val="26"/>
          <w:szCs w:val="26"/>
        </w:rPr>
        <w:lastRenderedPageBreak/>
        <w:t xml:space="preserve">пояснительной записке отсутствует. Графы 5, 6 формы не заполнены, что противоречит  п. 168 Инструкции 191н. </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Данные отчета формы 0503779 соответствуют показателям, отраженным в балансе формы 0503730, остаток на лицевом счете в финансовом органе на 01.01.2017 года составляет 765,35 тыс. рублей. Согласно пояснительной записке причины образования остатков отражены в приложении № 6 «Анализ остатков средств на счетах бюджетных муниципальных учреждений по состоянию на 01.01.2017г.», которое в составе годовой отчетности не представлена. </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i/>
          <w:sz w:val="26"/>
          <w:szCs w:val="26"/>
        </w:rPr>
        <w:t>- Управление культуры</w:t>
      </w:r>
      <w:r w:rsidRPr="005F0155">
        <w:rPr>
          <w:sz w:val="26"/>
          <w:szCs w:val="26"/>
        </w:rPr>
        <w:t>:</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sz w:val="26"/>
          <w:szCs w:val="26"/>
        </w:rPr>
        <w:t xml:space="preserve">Отчет формы 0503171 в составе отчетности представлен и отражает сумму финансовых вложений получателя бюджетных средств. Информация о финансовых вложениях в пояснительной записке отсутствует. Графы 5, 6 формы не заполнены, что противоречит  п. 168 Инструкции 191н. </w:t>
      </w:r>
    </w:p>
    <w:p w:rsidR="002C187E" w:rsidRPr="005F0155" w:rsidRDefault="002C187E" w:rsidP="002C187E">
      <w:pPr>
        <w:spacing w:before="120"/>
        <w:ind w:firstLine="709"/>
        <w:jc w:val="both"/>
        <w:rPr>
          <w:sz w:val="26"/>
          <w:szCs w:val="26"/>
        </w:rPr>
      </w:pPr>
      <w:r w:rsidRPr="005F0155">
        <w:rPr>
          <w:sz w:val="26"/>
          <w:szCs w:val="26"/>
        </w:rPr>
        <w:t>В состав раздела включены Сведения об исполнении судебных решений по денежным обязательствам учреждения, отраженные в ф. 0503295. Текстовая часть пояснительной записки не раскрывает информацию по исполнительным документам и правовом основании их возникновения.</w:t>
      </w:r>
    </w:p>
    <w:p w:rsidR="002C187E" w:rsidRPr="005F0155" w:rsidRDefault="006D631F" w:rsidP="002C187E">
      <w:pPr>
        <w:spacing w:before="120"/>
        <w:ind w:firstLine="709"/>
        <w:jc w:val="both"/>
        <w:rPr>
          <w:sz w:val="26"/>
          <w:szCs w:val="26"/>
        </w:rPr>
      </w:pPr>
      <w:r w:rsidRPr="005F0155">
        <w:rPr>
          <w:sz w:val="26"/>
          <w:szCs w:val="26"/>
          <w:u w:val="single"/>
        </w:rPr>
        <w:t>Раздел 5 «Прочие вопросы деятельности»</w:t>
      </w:r>
      <w:r w:rsidR="00F770C6" w:rsidRPr="005F0155">
        <w:rPr>
          <w:sz w:val="26"/>
          <w:szCs w:val="26"/>
        </w:rPr>
        <w:t xml:space="preserve"> </w:t>
      </w:r>
      <w:r w:rsidR="002C187E" w:rsidRPr="005F0155">
        <w:rPr>
          <w:sz w:val="26"/>
          <w:szCs w:val="26"/>
        </w:rPr>
        <w:t>заполнен всеми ГРБС в соответствии с требованиями соответствующих инструкций. В ходе анализа этих разделов были выявлены некоторые недостатки, отраженные в актах ГРБС. В частности:</w:t>
      </w:r>
    </w:p>
    <w:p w:rsidR="002C187E" w:rsidRPr="005F0155" w:rsidRDefault="002C187E" w:rsidP="002C187E">
      <w:pPr>
        <w:ind w:firstLine="709"/>
        <w:jc w:val="both"/>
        <w:rPr>
          <w:sz w:val="26"/>
          <w:szCs w:val="26"/>
        </w:rPr>
      </w:pPr>
      <w:r w:rsidRPr="005F0155">
        <w:rPr>
          <w:i/>
          <w:sz w:val="26"/>
          <w:szCs w:val="26"/>
        </w:rPr>
        <w:t>- Администрация:</w:t>
      </w:r>
      <w:r w:rsidRPr="005F0155">
        <w:rPr>
          <w:sz w:val="26"/>
          <w:szCs w:val="26"/>
        </w:rPr>
        <w:t xml:space="preserve"> </w:t>
      </w:r>
    </w:p>
    <w:p w:rsidR="002C187E" w:rsidRPr="005F0155" w:rsidRDefault="002C187E" w:rsidP="002C187E">
      <w:pPr>
        <w:autoSpaceDE w:val="0"/>
        <w:autoSpaceDN w:val="0"/>
        <w:adjustRightInd w:val="0"/>
        <w:ind w:firstLine="709"/>
        <w:jc w:val="both"/>
        <w:rPr>
          <w:sz w:val="26"/>
          <w:szCs w:val="26"/>
        </w:rPr>
      </w:pPr>
      <w:r w:rsidRPr="005F0155">
        <w:rPr>
          <w:sz w:val="26"/>
          <w:szCs w:val="26"/>
        </w:rPr>
        <w:t>Представленная в составе отчетности ф. 0503177 заполнена не в соответствии с п. 172 Инструкции № 191н, а именно в графе 5 не указано обоснование целесообразности произведенных расходов.</w:t>
      </w:r>
    </w:p>
    <w:p w:rsidR="002C187E" w:rsidRPr="005F0155" w:rsidRDefault="002C187E" w:rsidP="002C187E">
      <w:pPr>
        <w:ind w:firstLine="709"/>
        <w:jc w:val="both"/>
        <w:rPr>
          <w:sz w:val="26"/>
          <w:szCs w:val="26"/>
        </w:rPr>
      </w:pPr>
      <w:r w:rsidRPr="005F0155">
        <w:rPr>
          <w:sz w:val="26"/>
          <w:szCs w:val="26"/>
        </w:rPr>
        <w:t>В представленной в составе годовой отчетности таблице № 5 отражена недостаточная информация о результатах мероприятий внутреннего контроля.</w:t>
      </w:r>
    </w:p>
    <w:p w:rsidR="002C187E" w:rsidRPr="005F0155" w:rsidRDefault="002C187E" w:rsidP="002C187E">
      <w:pPr>
        <w:tabs>
          <w:tab w:val="left" w:pos="540"/>
        </w:tabs>
        <w:ind w:firstLine="709"/>
        <w:jc w:val="both"/>
        <w:rPr>
          <w:sz w:val="26"/>
          <w:szCs w:val="26"/>
        </w:rPr>
      </w:pPr>
      <w:r w:rsidRPr="005F0155">
        <w:rPr>
          <w:sz w:val="26"/>
          <w:szCs w:val="26"/>
        </w:rPr>
        <w:t xml:space="preserve">Анализ заполнения таблицы № 6 показал отсутствие приказа о проведении инвентаризации (номер и дата) на проведение расчетов с покупателями, поставщиками и прочими дебиторами и кредиторами. </w:t>
      </w:r>
    </w:p>
    <w:p w:rsidR="002C187E" w:rsidRPr="005F0155" w:rsidRDefault="002C187E" w:rsidP="002C187E">
      <w:pPr>
        <w:tabs>
          <w:tab w:val="left" w:pos="540"/>
        </w:tabs>
        <w:ind w:firstLine="709"/>
        <w:jc w:val="both"/>
        <w:rPr>
          <w:sz w:val="26"/>
          <w:szCs w:val="26"/>
        </w:rPr>
      </w:pPr>
      <w:r w:rsidRPr="005F0155">
        <w:rPr>
          <w:sz w:val="26"/>
          <w:szCs w:val="26"/>
        </w:rPr>
        <w:t>В текстовой части раздела отсутствуют формы, не вошедшие в состав отчетности, что противоречит требованиям Инструкции № 191н и Инструкции № 33н.</w:t>
      </w:r>
    </w:p>
    <w:p w:rsidR="002C187E" w:rsidRPr="005F0155" w:rsidRDefault="002C187E" w:rsidP="002C187E">
      <w:pPr>
        <w:ind w:firstLine="709"/>
        <w:jc w:val="both"/>
        <w:rPr>
          <w:sz w:val="26"/>
          <w:szCs w:val="26"/>
        </w:rPr>
      </w:pPr>
      <w:r w:rsidRPr="005F0155">
        <w:rPr>
          <w:sz w:val="26"/>
          <w:szCs w:val="26"/>
        </w:rPr>
        <w:t xml:space="preserve">- </w:t>
      </w:r>
      <w:r w:rsidRPr="005F0155">
        <w:rPr>
          <w:i/>
          <w:sz w:val="26"/>
          <w:szCs w:val="26"/>
        </w:rPr>
        <w:t xml:space="preserve">Управление образования: </w:t>
      </w:r>
    </w:p>
    <w:p w:rsidR="002C187E" w:rsidRPr="005F0155" w:rsidRDefault="002C187E" w:rsidP="002C187E">
      <w:pPr>
        <w:autoSpaceDE w:val="0"/>
        <w:autoSpaceDN w:val="0"/>
        <w:adjustRightInd w:val="0"/>
        <w:ind w:firstLine="709"/>
        <w:jc w:val="both"/>
        <w:rPr>
          <w:sz w:val="26"/>
          <w:szCs w:val="26"/>
        </w:rPr>
      </w:pPr>
      <w:r w:rsidRPr="005F0155">
        <w:rPr>
          <w:sz w:val="26"/>
          <w:szCs w:val="26"/>
        </w:rPr>
        <w:t>Анализ формы 0503177 «Сведения об использовании информационно-коммуникационных технологий» показал, что графа 5 заполнена не в соответствии с п. 172 Инструкции № 191н, не указаны обоснования произведенных расходов, текстовая часть Пояснительной записки ф. 0503160 также не раскрывает данную информацию.</w:t>
      </w:r>
    </w:p>
    <w:p w:rsidR="002C187E" w:rsidRPr="005F0155" w:rsidRDefault="002C187E" w:rsidP="002C187E">
      <w:pPr>
        <w:ind w:firstLine="709"/>
        <w:jc w:val="both"/>
        <w:rPr>
          <w:sz w:val="26"/>
          <w:szCs w:val="26"/>
        </w:rPr>
      </w:pPr>
      <w:r w:rsidRPr="005F0155">
        <w:rPr>
          <w:sz w:val="26"/>
          <w:szCs w:val="26"/>
        </w:rPr>
        <w:t>Таблицы 5, таблицы 6, таблицы 7 заполнены не в соответствии с требованиями Инструкций № 191н и № 33н соответственно.</w:t>
      </w:r>
    </w:p>
    <w:p w:rsidR="002C187E" w:rsidRPr="005F0155" w:rsidRDefault="002C187E" w:rsidP="002C187E">
      <w:pPr>
        <w:tabs>
          <w:tab w:val="left" w:pos="540"/>
        </w:tabs>
        <w:ind w:firstLine="709"/>
        <w:jc w:val="both"/>
        <w:rPr>
          <w:sz w:val="26"/>
          <w:szCs w:val="26"/>
        </w:rPr>
      </w:pPr>
      <w:r w:rsidRPr="005F0155">
        <w:rPr>
          <w:sz w:val="26"/>
          <w:szCs w:val="26"/>
        </w:rPr>
        <w:t>В текстовой части раздела отсутствуют формы, не вошедшие в состав отчетности, что противоречит требованиям Инструкции № 191н и Инструкции № 33н.</w:t>
      </w:r>
    </w:p>
    <w:p w:rsidR="002C187E" w:rsidRPr="005F0155" w:rsidRDefault="002C187E" w:rsidP="002C187E">
      <w:pPr>
        <w:tabs>
          <w:tab w:val="left" w:pos="648"/>
          <w:tab w:val="left" w:pos="2088"/>
          <w:tab w:val="left" w:pos="5148"/>
          <w:tab w:val="left" w:pos="6768"/>
        </w:tabs>
        <w:autoSpaceDE w:val="0"/>
        <w:autoSpaceDN w:val="0"/>
        <w:adjustRightInd w:val="0"/>
        <w:ind w:firstLine="709"/>
        <w:jc w:val="both"/>
        <w:rPr>
          <w:sz w:val="26"/>
          <w:szCs w:val="26"/>
        </w:rPr>
      </w:pPr>
      <w:r w:rsidRPr="005F0155">
        <w:rPr>
          <w:i/>
          <w:sz w:val="26"/>
          <w:szCs w:val="26"/>
        </w:rPr>
        <w:t>- Управление культуры</w:t>
      </w:r>
      <w:r w:rsidRPr="005F0155">
        <w:rPr>
          <w:sz w:val="26"/>
          <w:szCs w:val="26"/>
        </w:rPr>
        <w:t>:</w:t>
      </w:r>
    </w:p>
    <w:p w:rsidR="002C187E" w:rsidRPr="005F0155" w:rsidRDefault="002C187E" w:rsidP="002C187E">
      <w:pPr>
        <w:ind w:firstLine="709"/>
        <w:jc w:val="both"/>
        <w:rPr>
          <w:color w:val="FF0000"/>
          <w:sz w:val="26"/>
          <w:szCs w:val="26"/>
        </w:rPr>
      </w:pPr>
      <w:r w:rsidRPr="005F0155">
        <w:rPr>
          <w:sz w:val="26"/>
          <w:szCs w:val="26"/>
        </w:rPr>
        <w:t>Представленная в составе раздела ф. 0503296 «Сведения об исполнении судебных решений по денежным обязательствам» в текстовой части Пояснительной записки ф. 0503160 не отражает информацию по исполнительным документам и правовом основании их возникновения.</w:t>
      </w:r>
    </w:p>
    <w:p w:rsidR="006828E0" w:rsidRPr="005F0155" w:rsidRDefault="006828E0" w:rsidP="006828E0">
      <w:pPr>
        <w:tabs>
          <w:tab w:val="left" w:pos="2302"/>
        </w:tabs>
        <w:suppressAutoHyphens/>
        <w:spacing w:before="240"/>
        <w:ind w:firstLine="720"/>
        <w:jc w:val="both"/>
        <w:rPr>
          <w:b/>
          <w:bCs/>
          <w:i/>
          <w:sz w:val="28"/>
          <w:szCs w:val="28"/>
        </w:rPr>
      </w:pPr>
      <w:r w:rsidRPr="005F0155">
        <w:rPr>
          <w:b/>
          <w:bCs/>
          <w:i/>
          <w:sz w:val="28"/>
          <w:szCs w:val="28"/>
        </w:rPr>
        <w:t>9.4 Анализ исполнения муниципальных целевых программ за 201</w:t>
      </w:r>
      <w:r w:rsidR="002C187E" w:rsidRPr="005F0155">
        <w:rPr>
          <w:b/>
          <w:bCs/>
          <w:i/>
          <w:sz w:val="28"/>
          <w:szCs w:val="28"/>
        </w:rPr>
        <w:t>6</w:t>
      </w:r>
      <w:r w:rsidRPr="005F0155">
        <w:rPr>
          <w:b/>
          <w:bCs/>
          <w:i/>
          <w:sz w:val="28"/>
          <w:szCs w:val="28"/>
        </w:rPr>
        <w:t xml:space="preserve"> год</w:t>
      </w:r>
    </w:p>
    <w:p w:rsidR="004821B0" w:rsidRPr="005F0155" w:rsidRDefault="004821B0" w:rsidP="00DE23E9">
      <w:pPr>
        <w:spacing w:before="120"/>
        <w:ind w:firstLine="709"/>
        <w:jc w:val="both"/>
        <w:rPr>
          <w:sz w:val="26"/>
          <w:szCs w:val="26"/>
        </w:rPr>
      </w:pPr>
      <w:r w:rsidRPr="005F0155">
        <w:rPr>
          <w:sz w:val="26"/>
          <w:szCs w:val="26"/>
        </w:rPr>
        <w:lastRenderedPageBreak/>
        <w:t>Решением о бюджете на 201</w:t>
      </w:r>
      <w:r w:rsidR="002C187E" w:rsidRPr="005F0155">
        <w:rPr>
          <w:sz w:val="26"/>
          <w:szCs w:val="26"/>
        </w:rPr>
        <w:t>6</w:t>
      </w:r>
      <w:r w:rsidRPr="005F0155">
        <w:rPr>
          <w:sz w:val="26"/>
          <w:szCs w:val="26"/>
        </w:rPr>
        <w:t xml:space="preserve"> год № </w:t>
      </w:r>
      <w:r w:rsidR="003F3A08" w:rsidRPr="005F0155">
        <w:rPr>
          <w:sz w:val="26"/>
          <w:szCs w:val="26"/>
        </w:rPr>
        <w:t>227</w:t>
      </w:r>
      <w:r w:rsidRPr="005F0155">
        <w:rPr>
          <w:sz w:val="26"/>
          <w:szCs w:val="26"/>
        </w:rPr>
        <w:t xml:space="preserve"> (в редакции</w:t>
      </w:r>
      <w:r w:rsidR="003F3A08" w:rsidRPr="005F0155">
        <w:rPr>
          <w:sz w:val="26"/>
          <w:szCs w:val="26"/>
        </w:rPr>
        <w:t xml:space="preserve"> № 302</w:t>
      </w:r>
      <w:r w:rsidRPr="005F0155">
        <w:rPr>
          <w:sz w:val="26"/>
          <w:szCs w:val="26"/>
        </w:rPr>
        <w:t xml:space="preserve"> от 2</w:t>
      </w:r>
      <w:r w:rsidR="003F3A08" w:rsidRPr="005F0155">
        <w:rPr>
          <w:sz w:val="26"/>
          <w:szCs w:val="26"/>
        </w:rPr>
        <w:t>2</w:t>
      </w:r>
      <w:r w:rsidRPr="005F0155">
        <w:rPr>
          <w:sz w:val="26"/>
          <w:szCs w:val="26"/>
        </w:rPr>
        <w:t>.12.201</w:t>
      </w:r>
      <w:r w:rsidR="003F3A08" w:rsidRPr="005F0155">
        <w:rPr>
          <w:sz w:val="26"/>
          <w:szCs w:val="26"/>
        </w:rPr>
        <w:t>6 г.</w:t>
      </w:r>
      <w:r w:rsidRPr="005F0155">
        <w:rPr>
          <w:sz w:val="26"/>
          <w:szCs w:val="26"/>
        </w:rPr>
        <w:t xml:space="preserve">) к реализации на территории района утверждено </w:t>
      </w:r>
      <w:r w:rsidR="003F3A08" w:rsidRPr="005F0155">
        <w:rPr>
          <w:sz w:val="26"/>
          <w:szCs w:val="26"/>
        </w:rPr>
        <w:t>7</w:t>
      </w:r>
      <w:r w:rsidRPr="005F0155">
        <w:rPr>
          <w:sz w:val="26"/>
          <w:szCs w:val="26"/>
        </w:rPr>
        <w:t xml:space="preserve"> муниципальных программ (далее - МП), на общую сумму </w:t>
      </w:r>
      <w:r w:rsidR="003F3A08" w:rsidRPr="005F0155">
        <w:rPr>
          <w:sz w:val="26"/>
          <w:szCs w:val="26"/>
        </w:rPr>
        <w:t>777755,81</w:t>
      </w:r>
      <w:r w:rsidRPr="005F0155">
        <w:rPr>
          <w:sz w:val="26"/>
          <w:szCs w:val="26"/>
        </w:rPr>
        <w:t xml:space="preserve"> тыс. рублей, в том числе на непрограммные направления деятельности органов местного самоуправления в размере </w:t>
      </w:r>
      <w:r w:rsidR="003F3A08" w:rsidRPr="005F0155">
        <w:rPr>
          <w:sz w:val="26"/>
          <w:szCs w:val="26"/>
        </w:rPr>
        <w:t>82463,70</w:t>
      </w:r>
      <w:r w:rsidRPr="005F0155">
        <w:rPr>
          <w:sz w:val="26"/>
          <w:szCs w:val="26"/>
        </w:rPr>
        <w:t xml:space="preserve"> тыс. рублей. Исполнителями муниципальных программ являются:</w:t>
      </w:r>
    </w:p>
    <w:p w:rsidR="004821B0" w:rsidRPr="005F0155" w:rsidRDefault="004821B0" w:rsidP="00DE23E9">
      <w:pPr>
        <w:ind w:firstLine="709"/>
        <w:jc w:val="both"/>
        <w:rPr>
          <w:sz w:val="26"/>
          <w:szCs w:val="26"/>
        </w:rPr>
      </w:pPr>
      <w:r w:rsidRPr="005F0155">
        <w:rPr>
          <w:sz w:val="26"/>
          <w:szCs w:val="26"/>
        </w:rPr>
        <w:t>1. Администрация (5 МП);</w:t>
      </w:r>
    </w:p>
    <w:p w:rsidR="004821B0" w:rsidRPr="005F0155" w:rsidRDefault="004821B0" w:rsidP="00DE23E9">
      <w:pPr>
        <w:ind w:firstLine="709"/>
        <w:jc w:val="both"/>
        <w:rPr>
          <w:sz w:val="26"/>
          <w:szCs w:val="26"/>
        </w:rPr>
      </w:pPr>
      <w:r w:rsidRPr="005F0155">
        <w:rPr>
          <w:sz w:val="26"/>
          <w:szCs w:val="26"/>
        </w:rPr>
        <w:t>2. Управление образования (</w:t>
      </w:r>
      <w:r w:rsidR="003F3A08" w:rsidRPr="005F0155">
        <w:rPr>
          <w:sz w:val="26"/>
          <w:szCs w:val="26"/>
        </w:rPr>
        <w:t>2</w:t>
      </w:r>
      <w:r w:rsidRPr="005F0155">
        <w:rPr>
          <w:sz w:val="26"/>
          <w:szCs w:val="26"/>
        </w:rPr>
        <w:t xml:space="preserve"> МП);</w:t>
      </w:r>
    </w:p>
    <w:p w:rsidR="004821B0" w:rsidRPr="005F0155" w:rsidRDefault="004821B0" w:rsidP="00DE23E9">
      <w:pPr>
        <w:ind w:firstLine="709"/>
        <w:jc w:val="both"/>
        <w:rPr>
          <w:sz w:val="26"/>
          <w:szCs w:val="26"/>
        </w:rPr>
      </w:pPr>
      <w:r w:rsidRPr="005F0155">
        <w:rPr>
          <w:sz w:val="26"/>
          <w:szCs w:val="26"/>
        </w:rPr>
        <w:t>3. Управление культуры (</w:t>
      </w:r>
      <w:r w:rsidR="003F3A08" w:rsidRPr="005F0155">
        <w:rPr>
          <w:sz w:val="26"/>
          <w:szCs w:val="26"/>
        </w:rPr>
        <w:t>1</w:t>
      </w:r>
      <w:r w:rsidRPr="005F0155">
        <w:rPr>
          <w:sz w:val="26"/>
          <w:szCs w:val="26"/>
        </w:rPr>
        <w:t xml:space="preserve"> МП).</w:t>
      </w:r>
    </w:p>
    <w:p w:rsidR="003F3A08" w:rsidRPr="005F0155" w:rsidRDefault="003F3A08" w:rsidP="00DE23E9">
      <w:pPr>
        <w:ind w:firstLine="709"/>
        <w:jc w:val="both"/>
        <w:rPr>
          <w:sz w:val="26"/>
          <w:szCs w:val="26"/>
        </w:rPr>
      </w:pPr>
      <w:r w:rsidRPr="005F0155">
        <w:rPr>
          <w:sz w:val="26"/>
          <w:szCs w:val="26"/>
        </w:rPr>
        <w:t xml:space="preserve">МП «Информационное общество Надеждинского муниципального района на 2015 – 2019 годы» исполняют два ГРБС: Администрация и Управление образования. Почти все муниципальные программы имеют подпрограммы </w:t>
      </w:r>
    </w:p>
    <w:p w:rsidR="004821B0" w:rsidRPr="00845D96" w:rsidRDefault="004821B0" w:rsidP="00DE23E9">
      <w:pPr>
        <w:ind w:firstLine="709"/>
        <w:jc w:val="both"/>
        <w:rPr>
          <w:sz w:val="26"/>
          <w:szCs w:val="26"/>
        </w:rPr>
      </w:pPr>
      <w:r w:rsidRPr="005F0155">
        <w:rPr>
          <w:sz w:val="26"/>
          <w:szCs w:val="26"/>
        </w:rPr>
        <w:t>В результате</w:t>
      </w:r>
      <w:r w:rsidR="00DE23E9" w:rsidRPr="005F0155">
        <w:rPr>
          <w:sz w:val="26"/>
          <w:szCs w:val="26"/>
        </w:rPr>
        <w:t xml:space="preserve"> проведенного анализа </w:t>
      </w:r>
      <w:r w:rsidRPr="005F0155">
        <w:rPr>
          <w:sz w:val="26"/>
          <w:szCs w:val="26"/>
        </w:rPr>
        <w:t xml:space="preserve">исполнения </w:t>
      </w:r>
      <w:r w:rsidR="00DE23E9" w:rsidRPr="005F0155">
        <w:rPr>
          <w:sz w:val="26"/>
          <w:szCs w:val="26"/>
        </w:rPr>
        <w:t>МП, установлено, что в целом бюджетные ассигнования</w:t>
      </w:r>
      <w:r w:rsidR="00845D96" w:rsidRPr="005F0155">
        <w:rPr>
          <w:sz w:val="26"/>
          <w:szCs w:val="26"/>
        </w:rPr>
        <w:t xml:space="preserve"> по муниципальным программам</w:t>
      </w:r>
      <w:r w:rsidR="00DE23E9" w:rsidRPr="005F0155">
        <w:rPr>
          <w:sz w:val="26"/>
          <w:szCs w:val="26"/>
        </w:rPr>
        <w:t xml:space="preserve"> исполнены на 9</w:t>
      </w:r>
      <w:r w:rsidR="00845D96" w:rsidRPr="005F0155">
        <w:rPr>
          <w:sz w:val="26"/>
          <w:szCs w:val="26"/>
        </w:rPr>
        <w:t>6,4</w:t>
      </w:r>
      <w:r w:rsidR="00DE23E9" w:rsidRPr="005F0155">
        <w:rPr>
          <w:sz w:val="26"/>
          <w:szCs w:val="26"/>
        </w:rPr>
        <w:t xml:space="preserve"> % или </w:t>
      </w:r>
      <w:r w:rsidR="00845D96" w:rsidRPr="005F0155">
        <w:rPr>
          <w:sz w:val="26"/>
          <w:szCs w:val="26"/>
        </w:rPr>
        <w:t>670049,41</w:t>
      </w:r>
      <w:r w:rsidR="00DE23E9" w:rsidRPr="005F0155">
        <w:rPr>
          <w:sz w:val="26"/>
          <w:szCs w:val="26"/>
        </w:rPr>
        <w:t xml:space="preserve"> тыс. рублей (таблица № 2)</w:t>
      </w:r>
    </w:p>
    <w:p w:rsidR="00845D96" w:rsidRPr="00845D96" w:rsidRDefault="00845D96" w:rsidP="00845D96">
      <w:pPr>
        <w:ind w:firstLine="709"/>
        <w:jc w:val="right"/>
        <w:rPr>
          <w:sz w:val="26"/>
          <w:szCs w:val="26"/>
        </w:rPr>
      </w:pPr>
      <w:r w:rsidRPr="00845D96">
        <w:rPr>
          <w:sz w:val="26"/>
          <w:szCs w:val="26"/>
        </w:rPr>
        <w:t>Таблица № 2</w:t>
      </w:r>
    </w:p>
    <w:tbl>
      <w:tblPr>
        <w:tblW w:w="11063" w:type="dxa"/>
        <w:tblInd w:w="-176" w:type="dxa"/>
        <w:tblLayout w:type="fixed"/>
        <w:tblLook w:val="04A0"/>
      </w:tblPr>
      <w:tblGrid>
        <w:gridCol w:w="656"/>
        <w:gridCol w:w="3881"/>
        <w:gridCol w:w="1701"/>
        <w:gridCol w:w="1282"/>
        <w:gridCol w:w="1275"/>
        <w:gridCol w:w="1276"/>
        <w:gridCol w:w="992"/>
      </w:tblGrid>
      <w:tr w:rsidR="00845D96" w:rsidRPr="00845D96" w:rsidTr="001151C3">
        <w:trPr>
          <w:trHeight w:val="915"/>
        </w:trPr>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w:t>
            </w:r>
          </w:p>
        </w:tc>
        <w:tc>
          <w:tcPr>
            <w:tcW w:w="3881" w:type="dxa"/>
            <w:tcBorders>
              <w:top w:val="single" w:sz="8" w:space="0" w:color="auto"/>
              <w:left w:val="nil"/>
              <w:bottom w:val="nil"/>
              <w:right w:val="nil"/>
            </w:tcBorders>
            <w:shd w:val="clear" w:color="auto" w:fill="auto"/>
            <w:vAlign w:val="center"/>
            <w:hideMark/>
          </w:tcPr>
          <w:p w:rsidR="00845D96" w:rsidRPr="00845D96" w:rsidRDefault="00845D96" w:rsidP="00845D96">
            <w:pPr>
              <w:jc w:val="center"/>
              <w:rPr>
                <w:color w:val="000000"/>
                <w:sz w:val="20"/>
                <w:szCs w:val="20"/>
              </w:rPr>
            </w:pPr>
            <w:r w:rsidRPr="00845D96">
              <w:rPr>
                <w:color w:val="000000"/>
                <w:sz w:val="20"/>
                <w:szCs w:val="20"/>
              </w:rPr>
              <w:t>Наименование муниципальной программы/ подпрограммы</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ГРБС</w:t>
            </w:r>
          </w:p>
        </w:tc>
        <w:tc>
          <w:tcPr>
            <w:tcW w:w="1282" w:type="dxa"/>
            <w:tcBorders>
              <w:top w:val="single" w:sz="8" w:space="0" w:color="auto"/>
              <w:left w:val="nil"/>
              <w:bottom w:val="nil"/>
              <w:right w:val="nil"/>
            </w:tcBorders>
            <w:shd w:val="clear" w:color="auto" w:fill="auto"/>
            <w:vAlign w:val="center"/>
            <w:hideMark/>
          </w:tcPr>
          <w:p w:rsidR="00845D96" w:rsidRPr="00845D96" w:rsidRDefault="00845D96" w:rsidP="00845D96">
            <w:pPr>
              <w:jc w:val="center"/>
              <w:rPr>
                <w:color w:val="000000"/>
                <w:sz w:val="20"/>
                <w:szCs w:val="20"/>
              </w:rPr>
            </w:pPr>
            <w:r w:rsidRPr="00845D96">
              <w:rPr>
                <w:color w:val="000000"/>
                <w:sz w:val="20"/>
                <w:szCs w:val="20"/>
              </w:rPr>
              <w:t>Раздел/       подраздел/целевая статья</w:t>
            </w:r>
          </w:p>
        </w:tc>
        <w:tc>
          <w:tcPr>
            <w:tcW w:w="1275" w:type="dxa"/>
            <w:tcBorders>
              <w:top w:val="single" w:sz="8" w:space="0" w:color="auto"/>
              <w:left w:val="single" w:sz="8" w:space="0" w:color="auto"/>
              <w:bottom w:val="nil"/>
              <w:right w:val="single" w:sz="8" w:space="0" w:color="auto"/>
            </w:tcBorders>
            <w:shd w:val="clear" w:color="auto" w:fill="auto"/>
            <w:vAlign w:val="center"/>
            <w:hideMark/>
          </w:tcPr>
          <w:p w:rsidR="00845D96" w:rsidRPr="00845D96" w:rsidRDefault="00845D96" w:rsidP="00845D96">
            <w:pPr>
              <w:jc w:val="center"/>
              <w:rPr>
                <w:color w:val="000000"/>
                <w:sz w:val="20"/>
                <w:szCs w:val="20"/>
              </w:rPr>
            </w:pPr>
            <w:r w:rsidRPr="00845D96">
              <w:rPr>
                <w:color w:val="000000"/>
                <w:sz w:val="20"/>
                <w:szCs w:val="20"/>
              </w:rPr>
              <w:t>Утверждено, тыс. руб.</w:t>
            </w:r>
          </w:p>
        </w:tc>
        <w:tc>
          <w:tcPr>
            <w:tcW w:w="1276" w:type="dxa"/>
            <w:tcBorders>
              <w:top w:val="single" w:sz="8" w:space="0" w:color="auto"/>
              <w:left w:val="nil"/>
              <w:bottom w:val="nil"/>
              <w:right w:val="nil"/>
            </w:tcBorders>
            <w:shd w:val="clear" w:color="auto" w:fill="auto"/>
            <w:vAlign w:val="center"/>
            <w:hideMark/>
          </w:tcPr>
          <w:p w:rsidR="00845D96" w:rsidRPr="00845D96" w:rsidRDefault="00845D96" w:rsidP="00845D96">
            <w:pPr>
              <w:jc w:val="center"/>
              <w:rPr>
                <w:color w:val="000000"/>
                <w:sz w:val="20"/>
                <w:szCs w:val="20"/>
              </w:rPr>
            </w:pPr>
            <w:r w:rsidRPr="00845D96">
              <w:rPr>
                <w:color w:val="000000"/>
                <w:sz w:val="20"/>
                <w:szCs w:val="20"/>
              </w:rPr>
              <w:t>Исполнено, тыс. руб.</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845D96" w:rsidRPr="00845D96" w:rsidRDefault="00845D96" w:rsidP="00845D96">
            <w:pPr>
              <w:jc w:val="center"/>
              <w:rPr>
                <w:color w:val="000000"/>
                <w:sz w:val="20"/>
                <w:szCs w:val="20"/>
              </w:rPr>
            </w:pPr>
            <w:r w:rsidRPr="00845D96">
              <w:rPr>
                <w:color w:val="000000"/>
                <w:sz w:val="20"/>
                <w:szCs w:val="20"/>
              </w:rPr>
              <w:t>% исполнения</w:t>
            </w:r>
          </w:p>
        </w:tc>
      </w:tr>
      <w:tr w:rsidR="00845D96" w:rsidRPr="00845D96" w:rsidTr="001151C3">
        <w:trPr>
          <w:trHeight w:val="95"/>
        </w:trPr>
        <w:tc>
          <w:tcPr>
            <w:tcW w:w="656"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1</w:t>
            </w:r>
          </w:p>
        </w:tc>
        <w:tc>
          <w:tcPr>
            <w:tcW w:w="3881" w:type="dxa"/>
            <w:tcBorders>
              <w:top w:val="single" w:sz="8" w:space="0" w:color="auto"/>
              <w:left w:val="nil"/>
              <w:bottom w:val="nil"/>
              <w:right w:val="nil"/>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2</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3</w:t>
            </w:r>
          </w:p>
        </w:tc>
        <w:tc>
          <w:tcPr>
            <w:tcW w:w="1282" w:type="dxa"/>
            <w:tcBorders>
              <w:top w:val="single" w:sz="8" w:space="0" w:color="auto"/>
              <w:left w:val="nil"/>
              <w:bottom w:val="nil"/>
              <w:right w:val="nil"/>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4</w:t>
            </w:r>
          </w:p>
        </w:tc>
        <w:tc>
          <w:tcPr>
            <w:tcW w:w="1275"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5</w:t>
            </w:r>
          </w:p>
        </w:tc>
        <w:tc>
          <w:tcPr>
            <w:tcW w:w="1276" w:type="dxa"/>
            <w:tcBorders>
              <w:top w:val="single" w:sz="8" w:space="0" w:color="auto"/>
              <w:left w:val="nil"/>
              <w:bottom w:val="nil"/>
              <w:right w:val="nil"/>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6</w:t>
            </w: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16"/>
                <w:szCs w:val="16"/>
              </w:rPr>
            </w:pPr>
            <w:r w:rsidRPr="00845D96">
              <w:rPr>
                <w:color w:val="000000"/>
                <w:sz w:val="16"/>
                <w:szCs w:val="16"/>
              </w:rPr>
              <w:t>7</w:t>
            </w:r>
          </w:p>
        </w:tc>
      </w:tr>
      <w:tr w:rsidR="00845D96" w:rsidRPr="00845D96" w:rsidTr="001151C3">
        <w:trPr>
          <w:trHeight w:val="169"/>
        </w:trPr>
        <w:tc>
          <w:tcPr>
            <w:tcW w:w="656"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1.</w:t>
            </w:r>
          </w:p>
        </w:tc>
        <w:tc>
          <w:tcPr>
            <w:tcW w:w="3881" w:type="dxa"/>
            <w:tcBorders>
              <w:top w:val="single" w:sz="8" w:space="0" w:color="auto"/>
              <w:left w:val="nil"/>
              <w:bottom w:val="single" w:sz="8" w:space="0" w:color="auto"/>
              <w:right w:val="nil"/>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Муниципальные программы:</w:t>
            </w:r>
          </w:p>
        </w:tc>
        <w:tc>
          <w:tcPr>
            <w:tcW w:w="1701"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845D96" w:rsidRPr="00845D96" w:rsidRDefault="00845D96" w:rsidP="00845D96">
            <w:pPr>
              <w:jc w:val="right"/>
              <w:rPr>
                <w:b/>
                <w:color w:val="000000"/>
                <w:sz w:val="22"/>
                <w:szCs w:val="22"/>
              </w:rPr>
            </w:pPr>
            <w:r w:rsidRPr="00845D96">
              <w:rPr>
                <w:b/>
                <w:color w:val="000000"/>
                <w:sz w:val="22"/>
                <w:szCs w:val="22"/>
              </w:rPr>
              <w:t>Всего:</w:t>
            </w:r>
          </w:p>
        </w:tc>
        <w:tc>
          <w:tcPr>
            <w:tcW w:w="1282" w:type="dxa"/>
            <w:tcBorders>
              <w:top w:val="single" w:sz="8" w:space="0" w:color="auto"/>
              <w:left w:val="nil"/>
              <w:bottom w:val="single" w:sz="8" w:space="0" w:color="auto"/>
              <w:right w:val="nil"/>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 </w:t>
            </w:r>
          </w:p>
        </w:tc>
        <w:tc>
          <w:tcPr>
            <w:tcW w:w="1275"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695 292,11</w:t>
            </w:r>
          </w:p>
        </w:tc>
        <w:tc>
          <w:tcPr>
            <w:tcW w:w="1276" w:type="dxa"/>
            <w:tcBorders>
              <w:top w:val="single" w:sz="8" w:space="0" w:color="auto"/>
              <w:left w:val="nil"/>
              <w:bottom w:val="single" w:sz="8" w:space="0" w:color="auto"/>
              <w:right w:val="nil"/>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670 049,41</w:t>
            </w:r>
          </w:p>
        </w:tc>
        <w:tc>
          <w:tcPr>
            <w:tcW w:w="992"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96,4</w:t>
            </w:r>
          </w:p>
        </w:tc>
      </w:tr>
      <w:tr w:rsidR="00845D96" w:rsidRPr="00845D96" w:rsidTr="001151C3">
        <w:trPr>
          <w:trHeight w:val="572"/>
        </w:trPr>
        <w:tc>
          <w:tcPr>
            <w:tcW w:w="656" w:type="dxa"/>
            <w:tcBorders>
              <w:top w:val="nil"/>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1.1</w:t>
            </w:r>
          </w:p>
        </w:tc>
        <w:tc>
          <w:tcPr>
            <w:tcW w:w="3881" w:type="dxa"/>
            <w:tcBorders>
              <w:top w:val="nil"/>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"Информационное общество Надеждинского муниципального района на 2015 - 2019 годы"</w:t>
            </w:r>
          </w:p>
        </w:tc>
        <w:tc>
          <w:tcPr>
            <w:tcW w:w="1701" w:type="dxa"/>
            <w:tcBorders>
              <w:top w:val="nil"/>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Итого:</w:t>
            </w:r>
          </w:p>
        </w:tc>
        <w:tc>
          <w:tcPr>
            <w:tcW w:w="1282" w:type="dxa"/>
            <w:tcBorders>
              <w:top w:val="nil"/>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nil"/>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12 667,05</w:t>
            </w:r>
          </w:p>
        </w:tc>
        <w:tc>
          <w:tcPr>
            <w:tcW w:w="1276" w:type="dxa"/>
            <w:tcBorders>
              <w:top w:val="nil"/>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12 653,88</w:t>
            </w:r>
          </w:p>
        </w:tc>
        <w:tc>
          <w:tcPr>
            <w:tcW w:w="992" w:type="dxa"/>
            <w:tcBorders>
              <w:top w:val="nil"/>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99,9</w:t>
            </w:r>
          </w:p>
        </w:tc>
      </w:tr>
      <w:tr w:rsidR="00845D96" w:rsidRPr="00845D96" w:rsidTr="001151C3">
        <w:trPr>
          <w:trHeight w:val="707"/>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1.1.1</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"Развитие телекоммуникационной инфраструктуры органов исполнительной власти Надеждинского муниципального района"</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0113/ 011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8 090,00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8 086,58</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1233"/>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1.1.2</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"Развитие информационных систем и инфор</w:t>
            </w:r>
            <w:r>
              <w:rPr>
                <w:i/>
                <w:iCs/>
                <w:sz w:val="20"/>
                <w:szCs w:val="20"/>
              </w:rPr>
              <w:t>мационных сервисов для жителей Н</w:t>
            </w:r>
            <w:r w:rsidRPr="00845D96">
              <w:rPr>
                <w:i/>
                <w:iCs/>
                <w:sz w:val="20"/>
                <w:szCs w:val="20"/>
              </w:rPr>
              <w:t>адеждинского муниципального района. Электронное правительство, система межведомственного электронного взаимодействия"</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01 13/ 012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1 842,10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1 842,03</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780"/>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1.1.3</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"Использование информационно-коммуникационных технологий в социально-ориентированных областях"</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образования</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02/ 013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92,25</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92,25</w:t>
            </w:r>
          </w:p>
        </w:tc>
        <w:tc>
          <w:tcPr>
            <w:tcW w:w="992"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315"/>
        </w:trPr>
        <w:tc>
          <w:tcPr>
            <w:tcW w:w="656" w:type="dxa"/>
            <w:tcBorders>
              <w:top w:val="nil"/>
              <w:left w:val="single" w:sz="8" w:space="0" w:color="auto"/>
              <w:bottom w:val="nil"/>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1.1.4</w:t>
            </w:r>
          </w:p>
        </w:tc>
        <w:tc>
          <w:tcPr>
            <w:tcW w:w="388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 xml:space="preserve">Мероприятия муниципальной программы </w:t>
            </w:r>
          </w:p>
        </w:tc>
        <w:tc>
          <w:tcPr>
            <w:tcW w:w="170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 xml:space="preserve">Администрация </w:t>
            </w:r>
          </w:p>
        </w:tc>
        <w:tc>
          <w:tcPr>
            <w:tcW w:w="1282"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2 642,70</w:t>
            </w:r>
          </w:p>
        </w:tc>
        <w:tc>
          <w:tcPr>
            <w:tcW w:w="1276"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2 633,02</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99,6</w:t>
            </w:r>
          </w:p>
        </w:tc>
      </w:tr>
      <w:tr w:rsidR="00845D96" w:rsidRPr="00845D96" w:rsidTr="001151C3">
        <w:trPr>
          <w:trHeight w:val="540"/>
        </w:trPr>
        <w:tc>
          <w:tcPr>
            <w:tcW w:w="656"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1.2</w:t>
            </w:r>
          </w:p>
        </w:tc>
        <w:tc>
          <w:tcPr>
            <w:tcW w:w="3881" w:type="dxa"/>
            <w:tcBorders>
              <w:top w:val="single" w:sz="8" w:space="0" w:color="auto"/>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"Развитие образования Надеждинского муниципального района на 2015 - 2019 годы"</w:t>
            </w:r>
          </w:p>
        </w:tc>
        <w:tc>
          <w:tcPr>
            <w:tcW w:w="1701"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Итого:</w:t>
            </w:r>
          </w:p>
        </w:tc>
        <w:tc>
          <w:tcPr>
            <w:tcW w:w="1282"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559 910,80</w:t>
            </w:r>
          </w:p>
        </w:tc>
        <w:tc>
          <w:tcPr>
            <w:tcW w:w="1276"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549 753,28</w:t>
            </w:r>
          </w:p>
        </w:tc>
        <w:tc>
          <w:tcPr>
            <w:tcW w:w="992"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98,2</w:t>
            </w:r>
          </w:p>
        </w:tc>
      </w:tr>
      <w:tr w:rsidR="00845D96" w:rsidRPr="00845D96" w:rsidTr="001151C3">
        <w:trPr>
          <w:trHeight w:val="510"/>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1.2.1</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"Развитие системы дошкольного образования"</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образования</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01/ 021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184 110,90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181 290,20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98,5</w:t>
            </w:r>
          </w:p>
        </w:tc>
      </w:tr>
      <w:tr w:rsidR="00845D96" w:rsidRPr="00845D96" w:rsidTr="001151C3">
        <w:trPr>
          <w:trHeight w:val="346"/>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1.2.2</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"Развитие системы общего образования"</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образования</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02/ 022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333 694,10</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327 503,66</w:t>
            </w:r>
          </w:p>
        </w:tc>
        <w:tc>
          <w:tcPr>
            <w:tcW w:w="992"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98,1</w:t>
            </w:r>
          </w:p>
        </w:tc>
      </w:tr>
      <w:tr w:rsidR="00845D96" w:rsidRPr="00845D96" w:rsidTr="001151C3">
        <w:trPr>
          <w:trHeight w:val="428"/>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1.2.3</w:t>
            </w:r>
          </w:p>
        </w:tc>
        <w:tc>
          <w:tcPr>
            <w:tcW w:w="3881" w:type="dxa"/>
            <w:tcBorders>
              <w:top w:val="nil"/>
              <w:left w:val="nil"/>
              <w:bottom w:val="nil"/>
              <w:right w:val="single" w:sz="8" w:space="0" w:color="auto"/>
            </w:tcBorders>
            <w:shd w:val="clear" w:color="auto" w:fill="auto"/>
            <w:vAlign w:val="center"/>
            <w:hideMark/>
          </w:tcPr>
          <w:p w:rsidR="00845D96" w:rsidRPr="00845D96" w:rsidRDefault="00845D96" w:rsidP="00845D96">
            <w:pPr>
              <w:rPr>
                <w:i/>
                <w:iCs/>
                <w:sz w:val="20"/>
                <w:szCs w:val="20"/>
              </w:rPr>
            </w:pPr>
            <w:r w:rsidRPr="00845D96">
              <w:rPr>
                <w:i/>
                <w:iCs/>
                <w:sz w:val="20"/>
                <w:szCs w:val="20"/>
              </w:rPr>
              <w:t>"Развитие системы дополнительного образования, отдыха, оздоровления и занятости детей и подростков"</w:t>
            </w:r>
          </w:p>
        </w:tc>
        <w:tc>
          <w:tcPr>
            <w:tcW w:w="170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Управление образования</w:t>
            </w:r>
          </w:p>
        </w:tc>
        <w:tc>
          <w:tcPr>
            <w:tcW w:w="1282"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20 149,00</w:t>
            </w:r>
          </w:p>
        </w:tc>
        <w:tc>
          <w:tcPr>
            <w:tcW w:w="1276"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19 022,48</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94,4</w:t>
            </w:r>
          </w:p>
        </w:tc>
      </w:tr>
      <w:tr w:rsidR="00845D96" w:rsidRPr="00845D96" w:rsidTr="001151C3">
        <w:trPr>
          <w:trHeight w:val="1001"/>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1.2.4</w:t>
            </w:r>
          </w:p>
        </w:tc>
        <w:tc>
          <w:tcPr>
            <w:tcW w:w="3881" w:type="dxa"/>
            <w:tcBorders>
              <w:top w:val="single" w:sz="4" w:space="0" w:color="auto"/>
              <w:left w:val="nil"/>
              <w:bottom w:val="single" w:sz="4" w:space="0" w:color="auto"/>
              <w:right w:val="nil"/>
            </w:tcBorders>
            <w:shd w:val="clear" w:color="auto" w:fill="auto"/>
            <w:vAlign w:val="center"/>
            <w:hideMark/>
          </w:tcPr>
          <w:p w:rsidR="00845D96" w:rsidRPr="00845D96" w:rsidRDefault="00845D96" w:rsidP="00845D96">
            <w:pPr>
              <w:rPr>
                <w:i/>
                <w:iCs/>
                <w:sz w:val="20"/>
                <w:szCs w:val="20"/>
              </w:rPr>
            </w:pPr>
            <w:r w:rsidRPr="00845D96">
              <w:rPr>
                <w:i/>
                <w:iCs/>
                <w:sz w:val="20"/>
                <w:szCs w:val="20"/>
              </w:rPr>
              <w:t>"Воспитание и социализация детей и подростков с целью реализации федерального государственного образовательного стандарта "Путь к успеху"</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образования</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02/ 024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100,00</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100,00</w:t>
            </w:r>
          </w:p>
        </w:tc>
        <w:tc>
          <w:tcPr>
            <w:tcW w:w="992"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315"/>
        </w:trPr>
        <w:tc>
          <w:tcPr>
            <w:tcW w:w="656" w:type="dxa"/>
            <w:tcBorders>
              <w:top w:val="nil"/>
              <w:left w:val="single" w:sz="8" w:space="0" w:color="auto"/>
              <w:bottom w:val="nil"/>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1.2.5</w:t>
            </w:r>
          </w:p>
        </w:tc>
        <w:tc>
          <w:tcPr>
            <w:tcW w:w="388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 xml:space="preserve">Мероприятия муниципальной программы </w:t>
            </w:r>
          </w:p>
        </w:tc>
        <w:tc>
          <w:tcPr>
            <w:tcW w:w="170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Управление образования</w:t>
            </w:r>
          </w:p>
        </w:tc>
        <w:tc>
          <w:tcPr>
            <w:tcW w:w="1282" w:type="dxa"/>
            <w:tcBorders>
              <w:top w:val="single" w:sz="8" w:space="0" w:color="auto"/>
              <w:left w:val="nil"/>
              <w:bottom w:val="single" w:sz="4" w:space="0" w:color="auto"/>
              <w:right w:val="nil"/>
            </w:tcBorders>
            <w:shd w:val="clear" w:color="auto" w:fill="auto"/>
            <w:noWrap/>
            <w:vAlign w:val="bottom"/>
            <w:hideMark/>
          </w:tcPr>
          <w:p w:rsidR="00845D96" w:rsidRPr="00845D96" w:rsidRDefault="00845D96" w:rsidP="00845D96">
            <w:pPr>
              <w:rPr>
                <w:color w:val="000000"/>
                <w:sz w:val="20"/>
                <w:szCs w:val="20"/>
              </w:rPr>
            </w:pPr>
            <w:r w:rsidRPr="00845D96">
              <w:rPr>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21 856,00</w:t>
            </w:r>
          </w:p>
        </w:tc>
        <w:tc>
          <w:tcPr>
            <w:tcW w:w="1276"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21 836,94</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99,9</w:t>
            </w:r>
          </w:p>
        </w:tc>
      </w:tr>
      <w:tr w:rsidR="00845D96" w:rsidRPr="00845D96" w:rsidTr="001151C3">
        <w:trPr>
          <w:trHeight w:val="1115"/>
        </w:trPr>
        <w:tc>
          <w:tcPr>
            <w:tcW w:w="656"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lastRenderedPageBreak/>
              <w:t>1.3</w:t>
            </w:r>
          </w:p>
        </w:tc>
        <w:tc>
          <w:tcPr>
            <w:tcW w:w="3881" w:type="dxa"/>
            <w:tcBorders>
              <w:top w:val="single" w:sz="8" w:space="0" w:color="auto"/>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"Развитие культуры, физической культуры, спорта и молодежной политики в Надеждинском муниципальном районе на 2015 - 2019 годы"</w:t>
            </w:r>
          </w:p>
        </w:tc>
        <w:tc>
          <w:tcPr>
            <w:tcW w:w="1701"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Итого:</w:t>
            </w:r>
          </w:p>
        </w:tc>
        <w:tc>
          <w:tcPr>
            <w:tcW w:w="1282"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50 758,56</w:t>
            </w:r>
          </w:p>
        </w:tc>
        <w:tc>
          <w:tcPr>
            <w:tcW w:w="1276"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48 140,64</w:t>
            </w:r>
          </w:p>
        </w:tc>
        <w:tc>
          <w:tcPr>
            <w:tcW w:w="992"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94,8</w:t>
            </w:r>
          </w:p>
        </w:tc>
      </w:tr>
      <w:tr w:rsidR="00845D96" w:rsidRPr="00845D96" w:rsidTr="001151C3">
        <w:trPr>
          <w:trHeight w:val="780"/>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1.3.1</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"Организация и проведение культурно-досуговых мероприятий на территории Надеждинского муниципального района"</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08 01/ 031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10 797,00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10 797,00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302"/>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1.3.2</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"Развитие системы дополнительного образования"</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02/ 032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15 460,00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15 460,00</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253"/>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1.3.3</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"Организация библиотечного обслуживания"</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08 01/ 033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3 035,56</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3 030,96</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99,8</w:t>
            </w:r>
          </w:p>
        </w:tc>
      </w:tr>
      <w:tr w:rsidR="00845D96" w:rsidRPr="00845D96" w:rsidTr="001151C3">
        <w:trPr>
          <w:trHeight w:val="269"/>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1.3.4</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"Организационно-воспитательная работа с молодежью"</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07 07/ 034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160,00</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107,75</w:t>
            </w:r>
          </w:p>
        </w:tc>
        <w:tc>
          <w:tcPr>
            <w:tcW w:w="992"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67,3</w:t>
            </w:r>
          </w:p>
        </w:tc>
      </w:tr>
      <w:tr w:rsidR="00845D96" w:rsidRPr="00845D96" w:rsidTr="001151C3">
        <w:trPr>
          <w:trHeight w:val="440"/>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1.3.5</w:t>
            </w:r>
          </w:p>
        </w:tc>
        <w:tc>
          <w:tcPr>
            <w:tcW w:w="3881" w:type="dxa"/>
            <w:tcBorders>
              <w:top w:val="nil"/>
              <w:left w:val="nil"/>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"Развитие физической культуры и спорта в Надеждинском муниципальном районе"</w:t>
            </w:r>
          </w:p>
        </w:tc>
        <w:tc>
          <w:tcPr>
            <w:tcW w:w="1701" w:type="dxa"/>
            <w:tcBorders>
              <w:top w:val="nil"/>
              <w:left w:val="nil"/>
              <w:bottom w:val="nil"/>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02/ 035 00 000</w:t>
            </w:r>
          </w:p>
        </w:tc>
        <w:tc>
          <w:tcPr>
            <w:tcW w:w="127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14 490,00</w:t>
            </w:r>
          </w:p>
        </w:tc>
        <w:tc>
          <w:tcPr>
            <w:tcW w:w="1276" w:type="dxa"/>
            <w:tcBorders>
              <w:top w:val="single" w:sz="8" w:space="0" w:color="auto"/>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11 989,42</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82,7</w:t>
            </w:r>
          </w:p>
        </w:tc>
      </w:tr>
      <w:tr w:rsidR="00845D96" w:rsidRPr="00845D96" w:rsidTr="001151C3">
        <w:trPr>
          <w:trHeight w:val="163"/>
        </w:trPr>
        <w:tc>
          <w:tcPr>
            <w:tcW w:w="656" w:type="dxa"/>
            <w:tcBorders>
              <w:top w:val="nil"/>
              <w:left w:val="single" w:sz="8" w:space="0" w:color="auto"/>
              <w:bottom w:val="nil"/>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1.3.6</w:t>
            </w:r>
          </w:p>
        </w:tc>
        <w:tc>
          <w:tcPr>
            <w:tcW w:w="3881" w:type="dxa"/>
            <w:tcBorders>
              <w:top w:val="single" w:sz="4" w:space="0" w:color="auto"/>
              <w:left w:val="nil"/>
              <w:bottom w:val="nil"/>
              <w:right w:val="nil"/>
            </w:tcBorders>
            <w:shd w:val="clear" w:color="auto" w:fill="auto"/>
            <w:vAlign w:val="center"/>
            <w:hideMark/>
          </w:tcPr>
          <w:p w:rsidR="00845D96" w:rsidRPr="00845D96" w:rsidRDefault="00845D96" w:rsidP="00845D96">
            <w:pPr>
              <w:rPr>
                <w:sz w:val="20"/>
                <w:szCs w:val="20"/>
              </w:rPr>
            </w:pPr>
            <w:r w:rsidRPr="00845D96">
              <w:rPr>
                <w:sz w:val="20"/>
                <w:szCs w:val="20"/>
              </w:rPr>
              <w:t xml:space="preserve">Мероприятия муниципальной программы </w:t>
            </w:r>
          </w:p>
        </w:tc>
        <w:tc>
          <w:tcPr>
            <w:tcW w:w="1701" w:type="dxa"/>
            <w:tcBorders>
              <w:top w:val="single" w:sz="4" w:space="0" w:color="auto"/>
              <w:left w:val="single" w:sz="8" w:space="0" w:color="auto"/>
              <w:bottom w:val="nil"/>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Управление культуры</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08 04/ 039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6 816,00</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6 755,51</w:t>
            </w:r>
          </w:p>
        </w:tc>
        <w:tc>
          <w:tcPr>
            <w:tcW w:w="992"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99,1</w:t>
            </w:r>
          </w:p>
        </w:tc>
      </w:tr>
      <w:tr w:rsidR="00845D96" w:rsidRPr="00845D96" w:rsidTr="001151C3">
        <w:trPr>
          <w:trHeight w:val="528"/>
        </w:trPr>
        <w:tc>
          <w:tcPr>
            <w:tcW w:w="656"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1.4</w:t>
            </w:r>
          </w:p>
        </w:tc>
        <w:tc>
          <w:tcPr>
            <w:tcW w:w="3881" w:type="dxa"/>
            <w:tcBorders>
              <w:top w:val="single" w:sz="8" w:space="0" w:color="auto"/>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"Экономическое развитие Надеждинского муниципального района на 2016 - 2018 годы"</w:t>
            </w:r>
          </w:p>
        </w:tc>
        <w:tc>
          <w:tcPr>
            <w:tcW w:w="1701"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Итого:</w:t>
            </w:r>
          </w:p>
        </w:tc>
        <w:tc>
          <w:tcPr>
            <w:tcW w:w="1282"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13 418,73</w:t>
            </w:r>
          </w:p>
        </w:tc>
        <w:tc>
          <w:tcPr>
            <w:tcW w:w="1276"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11 989,99</w:t>
            </w:r>
          </w:p>
        </w:tc>
        <w:tc>
          <w:tcPr>
            <w:tcW w:w="992"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89,4</w:t>
            </w:r>
          </w:p>
        </w:tc>
      </w:tr>
      <w:tr w:rsidR="00845D96" w:rsidRPr="00845D96" w:rsidTr="001151C3">
        <w:trPr>
          <w:trHeight w:val="548"/>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1.4.1</w:t>
            </w:r>
          </w:p>
        </w:tc>
        <w:tc>
          <w:tcPr>
            <w:tcW w:w="3881" w:type="dxa"/>
            <w:tcBorders>
              <w:top w:val="nil"/>
              <w:left w:val="nil"/>
              <w:bottom w:val="single" w:sz="4" w:space="0" w:color="auto"/>
              <w:right w:val="nil"/>
            </w:tcBorders>
            <w:shd w:val="clear" w:color="auto" w:fill="auto"/>
            <w:vAlign w:val="center"/>
            <w:hideMark/>
          </w:tcPr>
          <w:p w:rsidR="00845D96" w:rsidRPr="00845D96" w:rsidRDefault="00845D96" w:rsidP="00845D96">
            <w:pPr>
              <w:rPr>
                <w:sz w:val="20"/>
                <w:szCs w:val="20"/>
              </w:rPr>
            </w:pPr>
            <w:r w:rsidRPr="00845D96">
              <w:rPr>
                <w:sz w:val="20"/>
                <w:szCs w:val="20"/>
              </w:rPr>
              <w:t>"Содействие развитию малого и среднего предпринимательства в Надеждинском муниципальном районе на 2016 - 2018 годы"</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04 12/ 041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3 803,03</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3 803,03</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888"/>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1.4.2</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"Управление муниципальным имуществом, находящимся в собственности Надеждинского муниципального района на 2016 - 2018 годы"</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01 13/ 042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3 338,47</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1 910,73</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57,2</w:t>
            </w:r>
          </w:p>
        </w:tc>
      </w:tr>
      <w:tr w:rsidR="00845D96" w:rsidRPr="00845D96" w:rsidTr="001151C3">
        <w:trPr>
          <w:trHeight w:val="1159"/>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1.4.3</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2016 - 2018 годы"</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01 13/ 043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226,23</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226,23</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315"/>
        </w:trPr>
        <w:tc>
          <w:tcPr>
            <w:tcW w:w="656" w:type="dxa"/>
            <w:tcBorders>
              <w:top w:val="nil"/>
              <w:left w:val="single" w:sz="8" w:space="0" w:color="auto"/>
              <w:bottom w:val="single" w:sz="8"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1.4.5</w:t>
            </w:r>
          </w:p>
        </w:tc>
        <w:tc>
          <w:tcPr>
            <w:tcW w:w="3881" w:type="dxa"/>
            <w:tcBorders>
              <w:top w:val="nil"/>
              <w:left w:val="nil"/>
              <w:bottom w:val="single" w:sz="8" w:space="0" w:color="auto"/>
              <w:right w:val="nil"/>
            </w:tcBorders>
            <w:shd w:val="clear" w:color="auto" w:fill="auto"/>
            <w:vAlign w:val="center"/>
            <w:hideMark/>
          </w:tcPr>
          <w:p w:rsidR="00845D96" w:rsidRPr="00845D96" w:rsidRDefault="00845D96" w:rsidP="00845D96">
            <w:pPr>
              <w:rPr>
                <w:sz w:val="20"/>
                <w:szCs w:val="20"/>
              </w:rPr>
            </w:pPr>
            <w:r w:rsidRPr="00845D96">
              <w:rPr>
                <w:sz w:val="20"/>
                <w:szCs w:val="20"/>
              </w:rPr>
              <w:t xml:space="preserve">Мероприятия муниципальной программы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8"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01 13/ 049 00 00000</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6 051,00</w:t>
            </w:r>
          </w:p>
        </w:tc>
        <w:tc>
          <w:tcPr>
            <w:tcW w:w="1276" w:type="dxa"/>
            <w:tcBorders>
              <w:top w:val="nil"/>
              <w:left w:val="nil"/>
              <w:bottom w:val="single" w:sz="8"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6 050,00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100,0</w:t>
            </w:r>
          </w:p>
        </w:tc>
      </w:tr>
      <w:tr w:rsidR="00845D96" w:rsidRPr="00845D96" w:rsidTr="001151C3">
        <w:trPr>
          <w:trHeight w:val="566"/>
        </w:trPr>
        <w:tc>
          <w:tcPr>
            <w:tcW w:w="656" w:type="dxa"/>
            <w:tcBorders>
              <w:top w:val="nil"/>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1.5</w:t>
            </w:r>
          </w:p>
        </w:tc>
        <w:tc>
          <w:tcPr>
            <w:tcW w:w="3881" w:type="dxa"/>
            <w:tcBorders>
              <w:top w:val="nil"/>
              <w:left w:val="nil"/>
              <w:bottom w:val="nil"/>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"Развитие дорожной отрасли в Надеждинском муниципальном районе на 2015 - 2017 годы"</w:t>
            </w:r>
          </w:p>
        </w:tc>
        <w:tc>
          <w:tcPr>
            <w:tcW w:w="1701" w:type="dxa"/>
            <w:tcBorders>
              <w:top w:val="nil"/>
              <w:left w:val="single" w:sz="8" w:space="0" w:color="auto"/>
              <w:bottom w:val="nil"/>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 xml:space="preserve">Администрация </w:t>
            </w:r>
          </w:p>
        </w:tc>
        <w:tc>
          <w:tcPr>
            <w:tcW w:w="1282" w:type="dxa"/>
            <w:tcBorders>
              <w:top w:val="nil"/>
              <w:left w:val="nil"/>
              <w:bottom w:val="nil"/>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04 09/ 050 00 00000</w:t>
            </w:r>
          </w:p>
        </w:tc>
        <w:tc>
          <w:tcPr>
            <w:tcW w:w="1275" w:type="dxa"/>
            <w:tcBorders>
              <w:top w:val="nil"/>
              <w:left w:val="single" w:sz="8" w:space="0" w:color="auto"/>
              <w:bottom w:val="nil"/>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13 243,67</w:t>
            </w:r>
          </w:p>
        </w:tc>
        <w:tc>
          <w:tcPr>
            <w:tcW w:w="1276" w:type="dxa"/>
            <w:tcBorders>
              <w:top w:val="nil"/>
              <w:left w:val="nil"/>
              <w:bottom w:val="nil"/>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8 767,64</w:t>
            </w:r>
          </w:p>
        </w:tc>
        <w:tc>
          <w:tcPr>
            <w:tcW w:w="992" w:type="dxa"/>
            <w:tcBorders>
              <w:top w:val="nil"/>
              <w:left w:val="single" w:sz="8" w:space="0" w:color="auto"/>
              <w:bottom w:val="nil"/>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66,2</w:t>
            </w:r>
          </w:p>
        </w:tc>
      </w:tr>
      <w:tr w:rsidR="00845D96" w:rsidRPr="00845D96" w:rsidTr="001151C3">
        <w:trPr>
          <w:trHeight w:val="973"/>
        </w:trPr>
        <w:tc>
          <w:tcPr>
            <w:tcW w:w="656"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1.6</w:t>
            </w:r>
          </w:p>
        </w:tc>
        <w:tc>
          <w:tcPr>
            <w:tcW w:w="3881" w:type="dxa"/>
            <w:tcBorders>
              <w:top w:val="single" w:sz="8" w:space="0" w:color="auto"/>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"Капитальный ремонт, реконструкция, проектирование и строительство объектов жилищно-коммунального хозяйства  Надеждинского муниципального района на 2016 - 2018 годы"</w:t>
            </w:r>
          </w:p>
        </w:tc>
        <w:tc>
          <w:tcPr>
            <w:tcW w:w="1701"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Итого:</w:t>
            </w:r>
          </w:p>
        </w:tc>
        <w:tc>
          <w:tcPr>
            <w:tcW w:w="1282"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42 221,30</w:t>
            </w:r>
          </w:p>
        </w:tc>
        <w:tc>
          <w:tcPr>
            <w:tcW w:w="1276"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35 784,11</w:t>
            </w:r>
          </w:p>
        </w:tc>
        <w:tc>
          <w:tcPr>
            <w:tcW w:w="992"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84,8</w:t>
            </w:r>
          </w:p>
        </w:tc>
      </w:tr>
      <w:tr w:rsidR="00845D96" w:rsidRPr="00845D96" w:rsidTr="001151C3">
        <w:trPr>
          <w:trHeight w:val="1004"/>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1.6.1</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"Капитальный ремонт, реконструкция, проектирование и строительство объектов коммунального хозяйства  Надеждинского муниципального района"</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05 02/ 061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38 226,00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31 796,70</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83,2</w:t>
            </w:r>
          </w:p>
        </w:tc>
      </w:tr>
      <w:tr w:rsidR="00845D96" w:rsidRPr="00845D96" w:rsidTr="001151C3">
        <w:trPr>
          <w:trHeight w:val="132"/>
        </w:trPr>
        <w:tc>
          <w:tcPr>
            <w:tcW w:w="656" w:type="dxa"/>
            <w:tcBorders>
              <w:top w:val="nil"/>
              <w:left w:val="single" w:sz="8" w:space="0" w:color="auto"/>
              <w:bottom w:val="single" w:sz="4" w:space="0" w:color="auto"/>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1.6.2</w:t>
            </w:r>
          </w:p>
        </w:tc>
        <w:tc>
          <w:tcPr>
            <w:tcW w:w="3881" w:type="dxa"/>
            <w:tcBorders>
              <w:top w:val="nil"/>
              <w:left w:val="nil"/>
              <w:bottom w:val="single" w:sz="4" w:space="0" w:color="auto"/>
              <w:right w:val="nil"/>
            </w:tcBorders>
            <w:shd w:val="clear" w:color="auto" w:fill="auto"/>
            <w:vAlign w:val="bottom"/>
            <w:hideMark/>
          </w:tcPr>
          <w:p w:rsidR="00845D96" w:rsidRPr="00845D96" w:rsidRDefault="00845D96" w:rsidP="00845D96">
            <w:pPr>
              <w:rPr>
                <w:sz w:val="20"/>
                <w:szCs w:val="20"/>
              </w:rPr>
            </w:pPr>
            <w:r w:rsidRPr="00845D96">
              <w:rPr>
                <w:sz w:val="20"/>
                <w:szCs w:val="20"/>
              </w:rPr>
              <w:t>"Проведение капитального ремонта многоквартирных домов в Надеждинском муниципальном районе"</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05 01/ 062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550,00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550,00</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100,0</w:t>
            </w:r>
          </w:p>
        </w:tc>
      </w:tr>
      <w:tr w:rsidR="00845D96" w:rsidRPr="00845D96" w:rsidTr="001151C3">
        <w:trPr>
          <w:trHeight w:val="315"/>
        </w:trPr>
        <w:tc>
          <w:tcPr>
            <w:tcW w:w="656" w:type="dxa"/>
            <w:tcBorders>
              <w:top w:val="nil"/>
              <w:left w:val="single" w:sz="8" w:space="0" w:color="auto"/>
              <w:bottom w:val="nil"/>
              <w:right w:val="single" w:sz="8" w:space="0" w:color="auto"/>
            </w:tcBorders>
            <w:shd w:val="clear" w:color="auto" w:fill="auto"/>
            <w:noWrap/>
            <w:hideMark/>
          </w:tcPr>
          <w:p w:rsidR="00845D96" w:rsidRPr="00845D96" w:rsidRDefault="00845D96" w:rsidP="00845D96">
            <w:pPr>
              <w:jc w:val="right"/>
              <w:rPr>
                <w:sz w:val="20"/>
                <w:szCs w:val="20"/>
              </w:rPr>
            </w:pPr>
            <w:r w:rsidRPr="00845D96">
              <w:rPr>
                <w:sz w:val="20"/>
                <w:szCs w:val="20"/>
              </w:rPr>
              <w:t>1.6.3</w:t>
            </w:r>
          </w:p>
        </w:tc>
        <w:tc>
          <w:tcPr>
            <w:tcW w:w="3881" w:type="dxa"/>
            <w:tcBorders>
              <w:top w:val="nil"/>
              <w:left w:val="nil"/>
              <w:bottom w:val="nil"/>
              <w:right w:val="nil"/>
            </w:tcBorders>
            <w:shd w:val="clear" w:color="auto" w:fill="auto"/>
            <w:vAlign w:val="center"/>
            <w:hideMark/>
          </w:tcPr>
          <w:p w:rsidR="00845D96" w:rsidRPr="00845D96" w:rsidRDefault="00845D96" w:rsidP="00845D96">
            <w:pPr>
              <w:rPr>
                <w:sz w:val="20"/>
                <w:szCs w:val="20"/>
              </w:rPr>
            </w:pPr>
            <w:r w:rsidRPr="00845D96">
              <w:rPr>
                <w:sz w:val="20"/>
                <w:szCs w:val="20"/>
              </w:rPr>
              <w:t xml:space="preserve">Мероприятия муниципальной программы </w:t>
            </w:r>
          </w:p>
        </w:tc>
        <w:tc>
          <w:tcPr>
            <w:tcW w:w="1701" w:type="dxa"/>
            <w:tcBorders>
              <w:top w:val="nil"/>
              <w:left w:val="single" w:sz="8" w:space="0" w:color="auto"/>
              <w:bottom w:val="nil"/>
              <w:right w:val="single" w:sz="8" w:space="0" w:color="auto"/>
            </w:tcBorders>
            <w:shd w:val="clear" w:color="auto" w:fill="auto"/>
            <w:vAlign w:val="center"/>
            <w:hideMark/>
          </w:tcPr>
          <w:p w:rsidR="00845D96" w:rsidRPr="00845D96" w:rsidRDefault="00845D96" w:rsidP="00845D96">
            <w:pPr>
              <w:jc w:val="center"/>
              <w:rPr>
                <w:sz w:val="20"/>
                <w:szCs w:val="20"/>
              </w:rPr>
            </w:pPr>
            <w:r w:rsidRPr="00845D96">
              <w:rPr>
                <w:sz w:val="20"/>
                <w:szCs w:val="20"/>
              </w:rPr>
              <w:t xml:space="preserve">Администрация </w:t>
            </w:r>
          </w:p>
        </w:tc>
        <w:tc>
          <w:tcPr>
            <w:tcW w:w="1282" w:type="dxa"/>
            <w:tcBorders>
              <w:top w:val="nil"/>
              <w:left w:val="nil"/>
              <w:bottom w:val="nil"/>
              <w:right w:val="nil"/>
            </w:tcBorders>
            <w:shd w:val="clear" w:color="auto" w:fill="auto"/>
            <w:noWrap/>
            <w:vAlign w:val="center"/>
            <w:hideMark/>
          </w:tcPr>
          <w:p w:rsidR="00845D96" w:rsidRPr="00845D96" w:rsidRDefault="00845D96" w:rsidP="00845D96">
            <w:pPr>
              <w:jc w:val="center"/>
              <w:rPr>
                <w:sz w:val="20"/>
                <w:szCs w:val="20"/>
              </w:rPr>
            </w:pPr>
            <w:r w:rsidRPr="00845D96">
              <w:rPr>
                <w:sz w:val="20"/>
                <w:szCs w:val="20"/>
              </w:rPr>
              <w:t>05 05/ 069 00 00000</w:t>
            </w:r>
          </w:p>
        </w:tc>
        <w:tc>
          <w:tcPr>
            <w:tcW w:w="1275"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3 445,30</w:t>
            </w:r>
          </w:p>
        </w:tc>
        <w:tc>
          <w:tcPr>
            <w:tcW w:w="1276" w:type="dxa"/>
            <w:tcBorders>
              <w:top w:val="nil"/>
              <w:left w:val="nil"/>
              <w:bottom w:val="nil"/>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3 437,40</w:t>
            </w:r>
          </w:p>
        </w:tc>
        <w:tc>
          <w:tcPr>
            <w:tcW w:w="992" w:type="dxa"/>
            <w:tcBorders>
              <w:top w:val="nil"/>
              <w:left w:val="single" w:sz="8" w:space="0" w:color="auto"/>
              <w:bottom w:val="nil"/>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99,8</w:t>
            </w:r>
          </w:p>
        </w:tc>
      </w:tr>
      <w:tr w:rsidR="00845D96" w:rsidRPr="00845D96" w:rsidTr="001151C3">
        <w:trPr>
          <w:trHeight w:val="1540"/>
        </w:trPr>
        <w:tc>
          <w:tcPr>
            <w:tcW w:w="656"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color w:val="000000"/>
                <w:sz w:val="20"/>
                <w:szCs w:val="20"/>
              </w:rPr>
            </w:pPr>
            <w:r w:rsidRPr="00845D96">
              <w:rPr>
                <w:color w:val="000000"/>
                <w:sz w:val="20"/>
                <w:szCs w:val="20"/>
              </w:rPr>
              <w:t>1.7</w:t>
            </w:r>
          </w:p>
        </w:tc>
        <w:tc>
          <w:tcPr>
            <w:tcW w:w="3881" w:type="dxa"/>
            <w:tcBorders>
              <w:top w:val="single" w:sz="8" w:space="0" w:color="auto"/>
              <w:left w:val="nil"/>
              <w:bottom w:val="single" w:sz="4" w:space="0" w:color="auto"/>
              <w:right w:val="nil"/>
            </w:tcBorders>
            <w:shd w:val="clear" w:color="000000" w:fill="D7E4BC"/>
            <w:vAlign w:val="center"/>
            <w:hideMark/>
          </w:tcPr>
          <w:p w:rsidR="00845D96" w:rsidRPr="00845D96" w:rsidRDefault="00845D96" w:rsidP="00845D96">
            <w:pPr>
              <w:rPr>
                <w:b/>
                <w:bCs/>
                <w:color w:val="000000"/>
                <w:sz w:val="20"/>
                <w:szCs w:val="20"/>
              </w:rPr>
            </w:pPr>
            <w:r w:rsidRPr="00845D96">
              <w:rPr>
                <w:b/>
                <w:bCs/>
                <w:color w:val="000000"/>
                <w:sz w:val="20"/>
                <w:szCs w:val="20"/>
              </w:rPr>
              <w:t>"Защита населения и территорий от чрезвычайных ситуаций, обеспечение пожарной безопасности и безопасности людей на водных объектах  Надеждинского муниципального района на 2016 - 2020 годы"</w:t>
            </w:r>
          </w:p>
        </w:tc>
        <w:tc>
          <w:tcPr>
            <w:tcW w:w="1701"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 xml:space="preserve">Администрация </w:t>
            </w:r>
          </w:p>
        </w:tc>
        <w:tc>
          <w:tcPr>
            <w:tcW w:w="1282"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right"/>
              <w:rPr>
                <w:b/>
                <w:bCs/>
                <w:i/>
                <w:iCs/>
                <w:color w:val="000000"/>
                <w:sz w:val="20"/>
                <w:szCs w:val="20"/>
              </w:rPr>
            </w:pPr>
            <w:r w:rsidRPr="00845D96">
              <w:rPr>
                <w:b/>
                <w:bCs/>
                <w:i/>
                <w:iCs/>
                <w:color w:val="000000"/>
                <w:sz w:val="20"/>
                <w:szCs w:val="20"/>
              </w:rPr>
              <w:t> </w:t>
            </w:r>
          </w:p>
        </w:tc>
        <w:tc>
          <w:tcPr>
            <w:tcW w:w="1275"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3 072,00</w:t>
            </w:r>
          </w:p>
        </w:tc>
        <w:tc>
          <w:tcPr>
            <w:tcW w:w="1276" w:type="dxa"/>
            <w:tcBorders>
              <w:top w:val="single" w:sz="8" w:space="0" w:color="auto"/>
              <w:left w:val="nil"/>
              <w:bottom w:val="single" w:sz="4" w:space="0" w:color="auto"/>
              <w:right w:val="nil"/>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2 959,88</w:t>
            </w:r>
          </w:p>
        </w:tc>
        <w:tc>
          <w:tcPr>
            <w:tcW w:w="992" w:type="dxa"/>
            <w:tcBorders>
              <w:top w:val="single" w:sz="8" w:space="0" w:color="auto"/>
              <w:left w:val="single" w:sz="8" w:space="0" w:color="auto"/>
              <w:bottom w:val="single" w:sz="4" w:space="0" w:color="auto"/>
              <w:right w:val="single" w:sz="8" w:space="0" w:color="auto"/>
            </w:tcBorders>
            <w:shd w:val="clear" w:color="000000" w:fill="D7E4BC"/>
            <w:noWrap/>
            <w:vAlign w:val="center"/>
            <w:hideMark/>
          </w:tcPr>
          <w:p w:rsidR="00845D96" w:rsidRPr="00845D96" w:rsidRDefault="00845D96" w:rsidP="00845D96">
            <w:pPr>
              <w:jc w:val="center"/>
              <w:rPr>
                <w:b/>
                <w:bCs/>
                <w:i/>
                <w:iCs/>
                <w:color w:val="000000"/>
                <w:sz w:val="20"/>
                <w:szCs w:val="20"/>
              </w:rPr>
            </w:pPr>
            <w:r w:rsidRPr="00845D96">
              <w:rPr>
                <w:b/>
                <w:bCs/>
                <w:i/>
                <w:iCs/>
                <w:color w:val="000000"/>
                <w:sz w:val="20"/>
                <w:szCs w:val="20"/>
              </w:rPr>
              <w:t>96,4</w:t>
            </w:r>
          </w:p>
        </w:tc>
      </w:tr>
      <w:tr w:rsidR="00845D96" w:rsidRPr="00845D96" w:rsidTr="001151C3">
        <w:trPr>
          <w:trHeight w:val="1170"/>
        </w:trPr>
        <w:tc>
          <w:tcPr>
            <w:tcW w:w="656" w:type="dxa"/>
            <w:tcBorders>
              <w:top w:val="single" w:sz="8" w:space="0" w:color="auto"/>
              <w:left w:val="single" w:sz="8" w:space="0" w:color="auto"/>
              <w:bottom w:val="single" w:sz="4" w:space="0" w:color="auto"/>
              <w:right w:val="single" w:sz="8" w:space="0" w:color="auto"/>
            </w:tcBorders>
            <w:shd w:val="clear" w:color="000000" w:fill="FCD5B4"/>
            <w:noWrap/>
            <w:vAlign w:val="center"/>
            <w:hideMark/>
          </w:tcPr>
          <w:p w:rsidR="00845D96" w:rsidRPr="00845D96" w:rsidRDefault="00845D96" w:rsidP="00845D96">
            <w:pPr>
              <w:jc w:val="center"/>
              <w:rPr>
                <w:b/>
                <w:bCs/>
                <w:color w:val="000000"/>
                <w:sz w:val="22"/>
                <w:szCs w:val="22"/>
              </w:rPr>
            </w:pPr>
            <w:r w:rsidRPr="00845D96">
              <w:rPr>
                <w:b/>
                <w:bCs/>
                <w:color w:val="000000"/>
                <w:sz w:val="22"/>
                <w:szCs w:val="22"/>
              </w:rPr>
              <w:lastRenderedPageBreak/>
              <w:t>2.</w:t>
            </w:r>
          </w:p>
        </w:tc>
        <w:tc>
          <w:tcPr>
            <w:tcW w:w="3881" w:type="dxa"/>
            <w:tcBorders>
              <w:top w:val="single" w:sz="8" w:space="0" w:color="auto"/>
              <w:left w:val="nil"/>
              <w:bottom w:val="single" w:sz="4" w:space="0" w:color="auto"/>
              <w:right w:val="nil"/>
            </w:tcBorders>
            <w:shd w:val="clear" w:color="000000" w:fill="FCD5B4"/>
            <w:vAlign w:val="center"/>
            <w:hideMark/>
          </w:tcPr>
          <w:p w:rsidR="00845D96" w:rsidRPr="00845D96" w:rsidRDefault="00845D96" w:rsidP="00845D96">
            <w:pPr>
              <w:rPr>
                <w:b/>
                <w:color w:val="000000"/>
                <w:sz w:val="22"/>
                <w:szCs w:val="22"/>
              </w:rPr>
            </w:pPr>
            <w:r w:rsidRPr="00845D96">
              <w:rPr>
                <w:b/>
                <w:color w:val="000000"/>
                <w:sz w:val="22"/>
                <w:szCs w:val="22"/>
              </w:rPr>
              <w:t>Непрограммные направления деятельности органов местного самоуправления</w:t>
            </w:r>
          </w:p>
        </w:tc>
        <w:tc>
          <w:tcPr>
            <w:tcW w:w="1701" w:type="dxa"/>
            <w:tcBorders>
              <w:top w:val="single" w:sz="8" w:space="0" w:color="auto"/>
              <w:left w:val="single" w:sz="8" w:space="0" w:color="auto"/>
              <w:bottom w:val="single" w:sz="4" w:space="0" w:color="auto"/>
              <w:right w:val="single" w:sz="8" w:space="0" w:color="auto"/>
            </w:tcBorders>
            <w:shd w:val="clear" w:color="000000" w:fill="FCD5B4"/>
            <w:noWrap/>
            <w:vAlign w:val="center"/>
            <w:hideMark/>
          </w:tcPr>
          <w:p w:rsidR="00845D96" w:rsidRPr="00845D96" w:rsidRDefault="00845D96" w:rsidP="00845D96">
            <w:pPr>
              <w:jc w:val="right"/>
              <w:rPr>
                <w:b/>
                <w:color w:val="000000"/>
                <w:sz w:val="22"/>
                <w:szCs w:val="22"/>
              </w:rPr>
            </w:pPr>
            <w:r w:rsidRPr="00845D96">
              <w:rPr>
                <w:b/>
                <w:color w:val="000000"/>
                <w:sz w:val="22"/>
                <w:szCs w:val="22"/>
              </w:rPr>
              <w:t>Всего:</w:t>
            </w:r>
          </w:p>
        </w:tc>
        <w:tc>
          <w:tcPr>
            <w:tcW w:w="1282" w:type="dxa"/>
            <w:tcBorders>
              <w:top w:val="single" w:sz="8" w:space="0" w:color="auto"/>
              <w:left w:val="nil"/>
              <w:bottom w:val="single" w:sz="4" w:space="0" w:color="auto"/>
              <w:right w:val="nil"/>
            </w:tcBorders>
            <w:shd w:val="clear" w:color="000000" w:fill="FCD5B4"/>
            <w:noWrap/>
            <w:vAlign w:val="center"/>
            <w:hideMark/>
          </w:tcPr>
          <w:p w:rsidR="00845D96" w:rsidRPr="00845D96" w:rsidRDefault="00845D96" w:rsidP="00845D96">
            <w:pPr>
              <w:jc w:val="right"/>
              <w:rPr>
                <w:b/>
                <w:i/>
                <w:iCs/>
                <w:color w:val="000000"/>
                <w:sz w:val="22"/>
                <w:szCs w:val="22"/>
              </w:rPr>
            </w:pPr>
            <w:r w:rsidRPr="00845D96">
              <w:rPr>
                <w:b/>
                <w:i/>
                <w:iCs/>
                <w:color w:val="000000"/>
                <w:sz w:val="22"/>
                <w:szCs w:val="22"/>
              </w:rPr>
              <w:t> </w:t>
            </w:r>
          </w:p>
        </w:tc>
        <w:tc>
          <w:tcPr>
            <w:tcW w:w="1275" w:type="dxa"/>
            <w:tcBorders>
              <w:top w:val="single" w:sz="8" w:space="0" w:color="auto"/>
              <w:left w:val="single" w:sz="8" w:space="0" w:color="auto"/>
              <w:bottom w:val="single" w:sz="4" w:space="0" w:color="auto"/>
              <w:right w:val="single" w:sz="8" w:space="0" w:color="auto"/>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82 463,70</w:t>
            </w:r>
          </w:p>
        </w:tc>
        <w:tc>
          <w:tcPr>
            <w:tcW w:w="1276" w:type="dxa"/>
            <w:tcBorders>
              <w:top w:val="single" w:sz="8" w:space="0" w:color="auto"/>
              <w:left w:val="nil"/>
              <w:bottom w:val="single" w:sz="4" w:space="0" w:color="auto"/>
              <w:right w:val="nil"/>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80 919,04</w:t>
            </w:r>
          </w:p>
        </w:tc>
        <w:tc>
          <w:tcPr>
            <w:tcW w:w="992" w:type="dxa"/>
            <w:tcBorders>
              <w:top w:val="single" w:sz="8" w:space="0" w:color="auto"/>
              <w:left w:val="single" w:sz="8" w:space="0" w:color="auto"/>
              <w:bottom w:val="single" w:sz="4" w:space="0" w:color="auto"/>
              <w:right w:val="single" w:sz="8" w:space="0" w:color="auto"/>
            </w:tcBorders>
            <w:shd w:val="clear" w:color="000000" w:fill="FCD5B4"/>
            <w:noWrap/>
            <w:vAlign w:val="center"/>
            <w:hideMark/>
          </w:tcPr>
          <w:p w:rsidR="00845D96" w:rsidRPr="00845D96" w:rsidRDefault="00845D96" w:rsidP="00845D96">
            <w:pPr>
              <w:jc w:val="center"/>
              <w:rPr>
                <w:b/>
                <w:color w:val="000000"/>
                <w:sz w:val="22"/>
                <w:szCs w:val="22"/>
              </w:rPr>
            </w:pPr>
            <w:r w:rsidRPr="00845D96">
              <w:rPr>
                <w:b/>
                <w:color w:val="000000"/>
                <w:sz w:val="22"/>
                <w:szCs w:val="22"/>
              </w:rPr>
              <w:t>98,1</w:t>
            </w:r>
          </w:p>
        </w:tc>
      </w:tr>
      <w:tr w:rsidR="00845D96" w:rsidRPr="00845D96" w:rsidTr="001151C3">
        <w:trPr>
          <w:trHeight w:val="300"/>
        </w:trPr>
        <w:tc>
          <w:tcPr>
            <w:tcW w:w="656"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center"/>
              <w:rPr>
                <w:color w:val="000000"/>
                <w:sz w:val="20"/>
                <w:szCs w:val="20"/>
              </w:rPr>
            </w:pPr>
            <w:r w:rsidRPr="00845D96">
              <w:rPr>
                <w:color w:val="000000"/>
                <w:sz w:val="20"/>
                <w:szCs w:val="20"/>
              </w:rPr>
              <w:t> </w:t>
            </w:r>
          </w:p>
        </w:tc>
        <w:tc>
          <w:tcPr>
            <w:tcW w:w="3881" w:type="dxa"/>
            <w:vMerge w:val="restart"/>
            <w:tcBorders>
              <w:top w:val="nil"/>
              <w:left w:val="nil"/>
              <w:bottom w:val="single" w:sz="4" w:space="0" w:color="auto"/>
              <w:right w:val="nil"/>
            </w:tcBorders>
            <w:shd w:val="clear" w:color="auto" w:fill="auto"/>
            <w:noWrap/>
            <w:vAlign w:val="bottom"/>
            <w:hideMark/>
          </w:tcPr>
          <w:p w:rsidR="00845D96" w:rsidRPr="00845D96" w:rsidRDefault="00845D96" w:rsidP="00845D96">
            <w:pPr>
              <w:jc w:val="center"/>
              <w:rPr>
                <w:color w:val="000000"/>
                <w:sz w:val="20"/>
                <w:szCs w:val="20"/>
              </w:rPr>
            </w:pPr>
            <w:r w:rsidRPr="00845D96">
              <w:rPr>
                <w:color w:val="000000"/>
                <w:sz w:val="20"/>
                <w:szCs w:val="20"/>
              </w:rPr>
              <w:t> </w:t>
            </w:r>
          </w:p>
        </w:tc>
        <w:tc>
          <w:tcPr>
            <w:tcW w:w="1701" w:type="dxa"/>
            <w:tcBorders>
              <w:top w:val="nil"/>
              <w:left w:val="single" w:sz="8" w:space="0" w:color="auto"/>
              <w:bottom w:val="nil"/>
              <w:right w:val="single" w:sz="8" w:space="0" w:color="auto"/>
            </w:tcBorders>
            <w:shd w:val="clear" w:color="auto" w:fill="auto"/>
            <w:noWrap/>
            <w:vAlign w:val="center"/>
            <w:hideMark/>
          </w:tcPr>
          <w:p w:rsidR="00845D96" w:rsidRPr="00845D96" w:rsidRDefault="00845D96" w:rsidP="00845D96">
            <w:pPr>
              <w:rPr>
                <w:sz w:val="20"/>
                <w:szCs w:val="20"/>
              </w:rPr>
            </w:pPr>
            <w:r w:rsidRPr="00845D96">
              <w:rPr>
                <w:sz w:val="20"/>
                <w:szCs w:val="20"/>
              </w:rPr>
              <w:t xml:space="preserve">Администрация </w:t>
            </w:r>
          </w:p>
        </w:tc>
        <w:tc>
          <w:tcPr>
            <w:tcW w:w="1282" w:type="dxa"/>
            <w:tcBorders>
              <w:top w:val="nil"/>
              <w:left w:val="nil"/>
              <w:bottom w:val="single" w:sz="4" w:space="0" w:color="auto"/>
              <w:right w:val="nil"/>
            </w:tcBorders>
            <w:shd w:val="clear" w:color="auto" w:fill="auto"/>
            <w:noWrap/>
            <w:vAlign w:val="bottom"/>
            <w:hideMark/>
          </w:tcPr>
          <w:p w:rsidR="00845D96" w:rsidRPr="00845D96" w:rsidRDefault="00845D96" w:rsidP="00845D96">
            <w:pPr>
              <w:rPr>
                <w:sz w:val="20"/>
                <w:szCs w:val="20"/>
              </w:rPr>
            </w:pPr>
            <w:r w:rsidRPr="00845D96">
              <w:rPr>
                <w:sz w:val="20"/>
                <w:szCs w:val="20"/>
              </w:rPr>
              <w:t>01 02/ 990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43 566,70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42 275,59</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97,0</w:t>
            </w:r>
          </w:p>
        </w:tc>
      </w:tr>
      <w:tr w:rsidR="00845D96" w:rsidRPr="00845D96" w:rsidTr="001151C3">
        <w:trPr>
          <w:trHeight w:val="300"/>
        </w:trPr>
        <w:tc>
          <w:tcPr>
            <w:tcW w:w="656" w:type="dxa"/>
            <w:vMerge/>
            <w:tcBorders>
              <w:top w:val="nil"/>
              <w:left w:val="single" w:sz="8" w:space="0" w:color="auto"/>
              <w:bottom w:val="single" w:sz="4" w:space="0" w:color="auto"/>
              <w:right w:val="single" w:sz="8" w:space="0" w:color="auto"/>
            </w:tcBorders>
            <w:vAlign w:val="center"/>
            <w:hideMark/>
          </w:tcPr>
          <w:p w:rsidR="00845D96" w:rsidRPr="00845D96" w:rsidRDefault="00845D96" w:rsidP="00845D96">
            <w:pPr>
              <w:rPr>
                <w:color w:val="000000"/>
                <w:sz w:val="20"/>
                <w:szCs w:val="20"/>
              </w:rPr>
            </w:pPr>
          </w:p>
        </w:tc>
        <w:tc>
          <w:tcPr>
            <w:tcW w:w="3881" w:type="dxa"/>
            <w:vMerge/>
            <w:tcBorders>
              <w:top w:val="nil"/>
              <w:left w:val="nil"/>
              <w:bottom w:val="single" w:sz="4" w:space="0" w:color="auto"/>
              <w:right w:val="nil"/>
            </w:tcBorders>
            <w:vAlign w:val="center"/>
            <w:hideMark/>
          </w:tcPr>
          <w:p w:rsidR="00845D96" w:rsidRPr="00845D96" w:rsidRDefault="00845D96" w:rsidP="00845D96">
            <w:pPr>
              <w:rPr>
                <w:color w:val="000000"/>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center"/>
              <w:rPr>
                <w:sz w:val="20"/>
                <w:szCs w:val="20"/>
              </w:rPr>
            </w:pPr>
            <w:r w:rsidRPr="00845D96">
              <w:rPr>
                <w:sz w:val="20"/>
                <w:szCs w:val="20"/>
              </w:rPr>
              <w:t>Дума</w:t>
            </w:r>
          </w:p>
        </w:tc>
        <w:tc>
          <w:tcPr>
            <w:tcW w:w="1282" w:type="dxa"/>
            <w:tcBorders>
              <w:top w:val="nil"/>
              <w:left w:val="nil"/>
              <w:bottom w:val="single" w:sz="4" w:space="0" w:color="auto"/>
              <w:right w:val="nil"/>
            </w:tcBorders>
            <w:shd w:val="clear" w:color="auto" w:fill="auto"/>
            <w:noWrap/>
            <w:vAlign w:val="bottom"/>
            <w:hideMark/>
          </w:tcPr>
          <w:p w:rsidR="00845D96" w:rsidRPr="00845D96" w:rsidRDefault="00845D96" w:rsidP="00845D96">
            <w:pPr>
              <w:rPr>
                <w:sz w:val="20"/>
                <w:szCs w:val="20"/>
              </w:rPr>
            </w:pPr>
            <w:r w:rsidRPr="00845D96">
              <w:rPr>
                <w:sz w:val="20"/>
                <w:szCs w:val="20"/>
              </w:rPr>
              <w:t>01 03/ 990 00 00000</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2 576,00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2 414,52</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93,7</w:t>
            </w:r>
          </w:p>
        </w:tc>
      </w:tr>
      <w:tr w:rsidR="00845D96" w:rsidRPr="00845D96" w:rsidTr="001151C3">
        <w:trPr>
          <w:trHeight w:val="525"/>
        </w:trPr>
        <w:tc>
          <w:tcPr>
            <w:tcW w:w="656" w:type="dxa"/>
            <w:vMerge/>
            <w:tcBorders>
              <w:top w:val="nil"/>
              <w:left w:val="single" w:sz="8" w:space="0" w:color="auto"/>
              <w:bottom w:val="single" w:sz="4" w:space="0" w:color="auto"/>
              <w:right w:val="single" w:sz="8" w:space="0" w:color="auto"/>
            </w:tcBorders>
            <w:vAlign w:val="center"/>
            <w:hideMark/>
          </w:tcPr>
          <w:p w:rsidR="00845D96" w:rsidRPr="00845D96" w:rsidRDefault="00845D96" w:rsidP="00845D96">
            <w:pPr>
              <w:rPr>
                <w:color w:val="000000"/>
                <w:sz w:val="20"/>
                <w:szCs w:val="20"/>
              </w:rPr>
            </w:pPr>
          </w:p>
        </w:tc>
        <w:tc>
          <w:tcPr>
            <w:tcW w:w="3881" w:type="dxa"/>
            <w:vMerge/>
            <w:tcBorders>
              <w:top w:val="nil"/>
              <w:left w:val="nil"/>
              <w:bottom w:val="single" w:sz="4" w:space="0" w:color="auto"/>
              <w:right w:val="nil"/>
            </w:tcBorders>
            <w:vAlign w:val="center"/>
            <w:hideMark/>
          </w:tcPr>
          <w:p w:rsidR="00845D96" w:rsidRPr="00845D96" w:rsidRDefault="00845D96" w:rsidP="00845D96">
            <w:pPr>
              <w:rPr>
                <w:color w:val="000000"/>
                <w:sz w:val="20"/>
                <w:szCs w:val="20"/>
              </w:rPr>
            </w:pP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845D96" w:rsidRPr="00845D96" w:rsidRDefault="00845D96" w:rsidP="00845D96">
            <w:pPr>
              <w:jc w:val="center"/>
              <w:rPr>
                <w:sz w:val="20"/>
                <w:szCs w:val="20"/>
              </w:rPr>
            </w:pPr>
            <w:r w:rsidRPr="00845D96">
              <w:rPr>
                <w:sz w:val="20"/>
                <w:szCs w:val="20"/>
              </w:rPr>
              <w:t>Контрольно-счетная комиссия</w:t>
            </w:r>
          </w:p>
        </w:tc>
        <w:tc>
          <w:tcPr>
            <w:tcW w:w="1282" w:type="dxa"/>
            <w:tcBorders>
              <w:top w:val="nil"/>
              <w:left w:val="nil"/>
              <w:bottom w:val="single" w:sz="4" w:space="0" w:color="auto"/>
              <w:right w:val="nil"/>
            </w:tcBorders>
            <w:shd w:val="clear" w:color="auto" w:fill="auto"/>
            <w:noWrap/>
            <w:vAlign w:val="bottom"/>
            <w:hideMark/>
          </w:tcPr>
          <w:p w:rsidR="00845D96" w:rsidRPr="00845D96" w:rsidRDefault="00845D96" w:rsidP="00845D96">
            <w:pPr>
              <w:rPr>
                <w:sz w:val="20"/>
                <w:szCs w:val="20"/>
              </w:rPr>
            </w:pPr>
            <w:r w:rsidRPr="00845D96">
              <w:rPr>
                <w:sz w:val="20"/>
                <w:szCs w:val="20"/>
              </w:rPr>
              <w:t>01 06/ 990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2 312,00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2 228,51</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96,4</w:t>
            </w:r>
          </w:p>
        </w:tc>
      </w:tr>
      <w:tr w:rsidR="00845D96" w:rsidRPr="00845D96" w:rsidTr="001151C3">
        <w:trPr>
          <w:trHeight w:val="315"/>
        </w:trPr>
        <w:tc>
          <w:tcPr>
            <w:tcW w:w="656" w:type="dxa"/>
            <w:vMerge/>
            <w:tcBorders>
              <w:top w:val="nil"/>
              <w:left w:val="single" w:sz="8" w:space="0" w:color="auto"/>
              <w:bottom w:val="single" w:sz="4" w:space="0" w:color="auto"/>
              <w:right w:val="single" w:sz="8" w:space="0" w:color="auto"/>
            </w:tcBorders>
            <w:vAlign w:val="center"/>
            <w:hideMark/>
          </w:tcPr>
          <w:p w:rsidR="00845D96" w:rsidRPr="00845D96" w:rsidRDefault="00845D96" w:rsidP="00845D96">
            <w:pPr>
              <w:rPr>
                <w:color w:val="000000"/>
                <w:sz w:val="20"/>
                <w:szCs w:val="20"/>
              </w:rPr>
            </w:pPr>
          </w:p>
        </w:tc>
        <w:tc>
          <w:tcPr>
            <w:tcW w:w="3881" w:type="dxa"/>
            <w:vMerge/>
            <w:tcBorders>
              <w:top w:val="nil"/>
              <w:left w:val="nil"/>
              <w:bottom w:val="single" w:sz="4" w:space="0" w:color="auto"/>
              <w:right w:val="nil"/>
            </w:tcBorders>
            <w:vAlign w:val="center"/>
            <w:hideMark/>
          </w:tcPr>
          <w:p w:rsidR="00845D96" w:rsidRPr="00845D96" w:rsidRDefault="00845D96" w:rsidP="00845D96">
            <w:pPr>
              <w:rPr>
                <w:color w:val="000000"/>
                <w:sz w:val="20"/>
                <w:szCs w:val="20"/>
              </w:rPr>
            </w:pPr>
          </w:p>
        </w:tc>
        <w:tc>
          <w:tcPr>
            <w:tcW w:w="1701" w:type="dxa"/>
            <w:tcBorders>
              <w:top w:val="nil"/>
              <w:left w:val="single" w:sz="8" w:space="0" w:color="auto"/>
              <w:bottom w:val="nil"/>
              <w:right w:val="single" w:sz="8" w:space="0" w:color="auto"/>
            </w:tcBorders>
            <w:shd w:val="clear" w:color="auto" w:fill="auto"/>
            <w:vAlign w:val="center"/>
            <w:hideMark/>
          </w:tcPr>
          <w:p w:rsidR="00845D96" w:rsidRPr="00845D96" w:rsidRDefault="00845D96" w:rsidP="00845D96">
            <w:pPr>
              <w:rPr>
                <w:sz w:val="20"/>
                <w:szCs w:val="20"/>
              </w:rPr>
            </w:pPr>
            <w:r w:rsidRPr="00845D96">
              <w:rPr>
                <w:sz w:val="20"/>
                <w:szCs w:val="20"/>
              </w:rPr>
              <w:t>Финансовое управление</w:t>
            </w:r>
          </w:p>
        </w:tc>
        <w:tc>
          <w:tcPr>
            <w:tcW w:w="1282" w:type="dxa"/>
            <w:tcBorders>
              <w:top w:val="nil"/>
              <w:left w:val="nil"/>
              <w:bottom w:val="single" w:sz="4" w:space="0" w:color="auto"/>
              <w:right w:val="nil"/>
            </w:tcBorders>
            <w:shd w:val="clear" w:color="auto" w:fill="auto"/>
            <w:noWrap/>
            <w:vAlign w:val="bottom"/>
            <w:hideMark/>
          </w:tcPr>
          <w:p w:rsidR="00845D96" w:rsidRPr="00845D96" w:rsidRDefault="00845D96" w:rsidP="00845D96">
            <w:pPr>
              <w:rPr>
                <w:sz w:val="20"/>
                <w:szCs w:val="20"/>
              </w:rPr>
            </w:pPr>
            <w:r w:rsidRPr="00845D96">
              <w:rPr>
                <w:sz w:val="20"/>
                <w:szCs w:val="20"/>
              </w:rPr>
              <w:t>01 06/ 990 00 00000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34 009,00</w:t>
            </w:r>
          </w:p>
        </w:tc>
        <w:tc>
          <w:tcPr>
            <w:tcW w:w="1276" w:type="dxa"/>
            <w:tcBorders>
              <w:top w:val="nil"/>
              <w:left w:val="nil"/>
              <w:bottom w:val="single" w:sz="4" w:space="0" w:color="auto"/>
              <w:right w:val="nil"/>
            </w:tcBorders>
            <w:shd w:val="clear" w:color="auto" w:fill="auto"/>
            <w:noWrap/>
            <w:vAlign w:val="center"/>
            <w:hideMark/>
          </w:tcPr>
          <w:p w:rsidR="00845D96" w:rsidRPr="00845D96" w:rsidRDefault="00845D96" w:rsidP="00845D96">
            <w:pPr>
              <w:jc w:val="center"/>
              <w:rPr>
                <w:color w:val="000000"/>
                <w:sz w:val="20"/>
                <w:szCs w:val="20"/>
              </w:rPr>
            </w:pPr>
            <w:r w:rsidRPr="00845D96">
              <w:rPr>
                <w:color w:val="000000"/>
                <w:sz w:val="20"/>
                <w:szCs w:val="20"/>
              </w:rPr>
              <w:t>34 000,41</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45D96" w:rsidRPr="00845D96" w:rsidRDefault="00845D96" w:rsidP="00845D96">
            <w:pPr>
              <w:jc w:val="right"/>
              <w:rPr>
                <w:color w:val="000000"/>
                <w:sz w:val="20"/>
                <w:szCs w:val="20"/>
              </w:rPr>
            </w:pPr>
            <w:r w:rsidRPr="00845D96">
              <w:rPr>
                <w:color w:val="000000"/>
                <w:sz w:val="20"/>
                <w:szCs w:val="20"/>
              </w:rPr>
              <w:t>99,9</w:t>
            </w:r>
          </w:p>
        </w:tc>
      </w:tr>
      <w:tr w:rsidR="00845D96" w:rsidRPr="00845D96" w:rsidTr="001151C3">
        <w:trPr>
          <w:trHeight w:val="330"/>
        </w:trPr>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845D96" w:rsidRPr="00845D96" w:rsidRDefault="00845D96" w:rsidP="00845D96">
            <w:pPr>
              <w:rPr>
                <w:color w:val="000000"/>
                <w:sz w:val="20"/>
                <w:szCs w:val="20"/>
              </w:rPr>
            </w:pPr>
            <w:r w:rsidRPr="00845D96">
              <w:rPr>
                <w:color w:val="000000"/>
                <w:sz w:val="20"/>
                <w:szCs w:val="20"/>
              </w:rPr>
              <w:t> </w:t>
            </w:r>
          </w:p>
        </w:tc>
        <w:tc>
          <w:tcPr>
            <w:tcW w:w="5582" w:type="dxa"/>
            <w:gridSpan w:val="2"/>
            <w:tcBorders>
              <w:top w:val="single" w:sz="8" w:space="0" w:color="auto"/>
              <w:left w:val="nil"/>
              <w:bottom w:val="single" w:sz="8" w:space="0" w:color="auto"/>
              <w:right w:val="single" w:sz="8" w:space="0" w:color="000000"/>
            </w:tcBorders>
            <w:shd w:val="clear" w:color="auto" w:fill="auto"/>
            <w:vAlign w:val="center"/>
            <w:hideMark/>
          </w:tcPr>
          <w:p w:rsidR="00845D96" w:rsidRPr="00845D96" w:rsidRDefault="00845D96" w:rsidP="00845D96">
            <w:pPr>
              <w:jc w:val="center"/>
              <w:rPr>
                <w:b/>
                <w:bCs/>
                <w:sz w:val="20"/>
                <w:szCs w:val="20"/>
              </w:rPr>
            </w:pPr>
            <w:r w:rsidRPr="00845D96">
              <w:rPr>
                <w:b/>
                <w:bCs/>
                <w:sz w:val="20"/>
                <w:szCs w:val="20"/>
              </w:rPr>
              <w:t>ИТОГО:</w:t>
            </w:r>
          </w:p>
        </w:tc>
        <w:tc>
          <w:tcPr>
            <w:tcW w:w="1282" w:type="dxa"/>
            <w:tcBorders>
              <w:top w:val="nil"/>
              <w:left w:val="nil"/>
              <w:bottom w:val="single" w:sz="8" w:space="0" w:color="auto"/>
              <w:right w:val="nil"/>
            </w:tcBorders>
            <w:shd w:val="clear" w:color="auto" w:fill="auto"/>
            <w:vAlign w:val="center"/>
            <w:hideMark/>
          </w:tcPr>
          <w:p w:rsidR="00845D96" w:rsidRPr="00845D96" w:rsidRDefault="00845D96" w:rsidP="00845D96">
            <w:pPr>
              <w:jc w:val="right"/>
              <w:rPr>
                <w:b/>
                <w:bCs/>
                <w:color w:val="FF0000"/>
                <w:sz w:val="20"/>
                <w:szCs w:val="20"/>
              </w:rPr>
            </w:pPr>
            <w:r w:rsidRPr="00845D96">
              <w:rPr>
                <w:b/>
                <w:bCs/>
                <w:color w:val="FF0000"/>
                <w:sz w:val="20"/>
                <w:szCs w:val="20"/>
              </w:rPr>
              <w:t> </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845D96" w:rsidRPr="00845D96" w:rsidRDefault="00845D96" w:rsidP="00845D96">
            <w:pPr>
              <w:jc w:val="right"/>
              <w:rPr>
                <w:b/>
                <w:bCs/>
                <w:sz w:val="20"/>
                <w:szCs w:val="20"/>
              </w:rPr>
            </w:pPr>
            <w:r w:rsidRPr="00845D96">
              <w:rPr>
                <w:b/>
                <w:bCs/>
                <w:sz w:val="20"/>
                <w:szCs w:val="20"/>
              </w:rPr>
              <w:t>777 755,81</w:t>
            </w:r>
          </w:p>
        </w:tc>
        <w:tc>
          <w:tcPr>
            <w:tcW w:w="1276" w:type="dxa"/>
            <w:tcBorders>
              <w:top w:val="nil"/>
              <w:left w:val="nil"/>
              <w:bottom w:val="single" w:sz="8" w:space="0" w:color="auto"/>
              <w:right w:val="nil"/>
            </w:tcBorders>
            <w:shd w:val="clear" w:color="auto" w:fill="auto"/>
            <w:noWrap/>
            <w:vAlign w:val="center"/>
            <w:hideMark/>
          </w:tcPr>
          <w:p w:rsidR="00845D96" w:rsidRPr="00845D96" w:rsidRDefault="00845D96" w:rsidP="00845D96">
            <w:pPr>
              <w:jc w:val="right"/>
              <w:rPr>
                <w:b/>
                <w:bCs/>
                <w:sz w:val="20"/>
                <w:szCs w:val="20"/>
              </w:rPr>
            </w:pPr>
            <w:r w:rsidRPr="00845D96">
              <w:rPr>
                <w:b/>
                <w:bCs/>
                <w:sz w:val="20"/>
                <w:szCs w:val="20"/>
              </w:rPr>
              <w:t>750 968,45</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45D96" w:rsidRPr="00845D96" w:rsidRDefault="00845D96" w:rsidP="00845D96">
            <w:pPr>
              <w:jc w:val="right"/>
              <w:rPr>
                <w:b/>
                <w:bCs/>
                <w:sz w:val="20"/>
                <w:szCs w:val="20"/>
              </w:rPr>
            </w:pPr>
            <w:r w:rsidRPr="00845D96">
              <w:rPr>
                <w:b/>
                <w:bCs/>
                <w:sz w:val="20"/>
                <w:szCs w:val="20"/>
              </w:rPr>
              <w:t>96,6</w:t>
            </w:r>
          </w:p>
        </w:tc>
      </w:tr>
    </w:tbl>
    <w:p w:rsidR="00C034BA" w:rsidRPr="00845D96" w:rsidRDefault="00845D96" w:rsidP="00845D96">
      <w:pPr>
        <w:numPr>
          <w:ilvl w:val="12"/>
          <w:numId w:val="0"/>
        </w:numPr>
        <w:spacing w:before="240"/>
        <w:ind w:right="-96" w:firstLine="567"/>
        <w:jc w:val="both"/>
        <w:rPr>
          <w:b/>
          <w:sz w:val="26"/>
          <w:szCs w:val="26"/>
        </w:rPr>
      </w:pPr>
      <w:r w:rsidRPr="00845D96">
        <w:rPr>
          <w:sz w:val="26"/>
          <w:szCs w:val="26"/>
        </w:rPr>
        <w:t xml:space="preserve">Основной причиной неисполнения мероприятий программ, суммарное выражение которых составляет 25242,70 тыс. рублей, являются принятые и неоплаченные бюджетные обязательства за выполненные работы (оказанные услуги). </w:t>
      </w:r>
      <w:r w:rsidR="00C034BA" w:rsidRPr="00845D96">
        <w:rPr>
          <w:sz w:val="26"/>
          <w:szCs w:val="26"/>
        </w:rPr>
        <w:t xml:space="preserve">Кроме этого на качество исполнения программ и запланированных к ним мероприятий в большой степени влияет организационный момент и контроль над исполнением четко поставленных задач. Так же частое внесение изменений в программы, является причиной не достижения цели, что в свою очередь влияет на экономность и результативность и ведет к нарушению принципа эффективности использования бюджетных средств (ст. 34 БК РФ). </w:t>
      </w:r>
    </w:p>
    <w:p w:rsidR="00142A22" w:rsidRPr="003609BF" w:rsidRDefault="00142A22" w:rsidP="00C034BA">
      <w:pPr>
        <w:tabs>
          <w:tab w:val="left" w:pos="2302"/>
        </w:tabs>
        <w:suppressAutoHyphens/>
        <w:spacing w:before="240"/>
        <w:ind w:firstLine="720"/>
        <w:jc w:val="both"/>
        <w:rPr>
          <w:b/>
          <w:bCs/>
          <w:i/>
          <w:color w:val="FF0000"/>
          <w:sz w:val="28"/>
          <w:szCs w:val="28"/>
        </w:rPr>
      </w:pPr>
    </w:p>
    <w:p w:rsidR="00845D96" w:rsidRPr="00E02934" w:rsidRDefault="00C03A02" w:rsidP="00C03A02">
      <w:pPr>
        <w:tabs>
          <w:tab w:val="left" w:pos="648"/>
          <w:tab w:val="left" w:pos="2088"/>
          <w:tab w:val="left" w:pos="5148"/>
          <w:tab w:val="left" w:pos="6768"/>
        </w:tabs>
        <w:autoSpaceDE w:val="0"/>
        <w:autoSpaceDN w:val="0"/>
        <w:adjustRightInd w:val="0"/>
        <w:ind w:firstLine="709"/>
        <w:jc w:val="both"/>
        <w:rPr>
          <w:sz w:val="26"/>
          <w:szCs w:val="26"/>
        </w:rPr>
      </w:pPr>
      <w:r w:rsidRPr="00E02934">
        <w:rPr>
          <w:sz w:val="26"/>
          <w:szCs w:val="26"/>
        </w:rPr>
        <w:t>В ходе контрольного мероприятия провести оценку эффективности и результативности использования в отчетном году бюджетных средств для выработки рекомендаций</w:t>
      </w:r>
      <w:r w:rsidR="004E791B" w:rsidRPr="00E02934">
        <w:rPr>
          <w:sz w:val="26"/>
          <w:szCs w:val="26"/>
        </w:rPr>
        <w:t>,</w:t>
      </w:r>
      <w:r w:rsidRPr="00E02934">
        <w:rPr>
          <w:sz w:val="26"/>
          <w:szCs w:val="26"/>
        </w:rPr>
        <w:t xml:space="preserve"> крайне затруднительно, так как много принятых бюджетных обязательств не были исполнены в 201</w:t>
      </w:r>
      <w:r w:rsidR="00845D96" w:rsidRPr="00E02934">
        <w:rPr>
          <w:sz w:val="26"/>
          <w:szCs w:val="26"/>
        </w:rPr>
        <w:t>6</w:t>
      </w:r>
      <w:r w:rsidRPr="00E02934">
        <w:rPr>
          <w:sz w:val="26"/>
          <w:szCs w:val="26"/>
        </w:rPr>
        <w:t xml:space="preserve"> году, </w:t>
      </w:r>
      <w:r w:rsidR="004E791B" w:rsidRPr="00E02934">
        <w:rPr>
          <w:sz w:val="26"/>
          <w:szCs w:val="26"/>
        </w:rPr>
        <w:t xml:space="preserve">а их </w:t>
      </w:r>
      <w:r w:rsidRPr="00E02934">
        <w:rPr>
          <w:sz w:val="26"/>
          <w:szCs w:val="26"/>
        </w:rPr>
        <w:t xml:space="preserve">оплата </w:t>
      </w:r>
      <w:r w:rsidR="002441BE" w:rsidRPr="00E02934">
        <w:rPr>
          <w:sz w:val="26"/>
          <w:szCs w:val="26"/>
        </w:rPr>
        <w:t>перенесена на</w:t>
      </w:r>
      <w:r w:rsidRPr="00E02934">
        <w:rPr>
          <w:sz w:val="26"/>
          <w:szCs w:val="26"/>
        </w:rPr>
        <w:t xml:space="preserve"> 201</w:t>
      </w:r>
      <w:r w:rsidR="00845D96" w:rsidRPr="00E02934">
        <w:rPr>
          <w:sz w:val="26"/>
          <w:szCs w:val="26"/>
        </w:rPr>
        <w:t>7</w:t>
      </w:r>
      <w:r w:rsidRPr="00E02934">
        <w:rPr>
          <w:sz w:val="26"/>
          <w:szCs w:val="26"/>
        </w:rPr>
        <w:t xml:space="preserve"> год, соотве</w:t>
      </w:r>
      <w:r w:rsidR="004E791B" w:rsidRPr="00E02934">
        <w:rPr>
          <w:sz w:val="26"/>
          <w:szCs w:val="26"/>
        </w:rPr>
        <w:t xml:space="preserve">тственно результаты будут позже. </w:t>
      </w:r>
      <w:r w:rsidR="00845D96" w:rsidRPr="00E02934">
        <w:rPr>
          <w:sz w:val="26"/>
          <w:szCs w:val="26"/>
        </w:rPr>
        <w:t>Кроме этого необходимо особое внимание уделить исполнению Прогнозного плана приватизации</w:t>
      </w:r>
      <w:r w:rsidR="00E02934" w:rsidRPr="00E02934">
        <w:rPr>
          <w:sz w:val="26"/>
          <w:szCs w:val="26"/>
        </w:rPr>
        <w:t>, так как его неисполнение крайне негативно сказывается на исполнени</w:t>
      </w:r>
      <w:r w:rsidR="009F38AF">
        <w:rPr>
          <w:sz w:val="26"/>
          <w:szCs w:val="26"/>
        </w:rPr>
        <w:t>и</w:t>
      </w:r>
      <w:r w:rsidR="00E02934" w:rsidRPr="00E02934">
        <w:rPr>
          <w:sz w:val="26"/>
          <w:szCs w:val="26"/>
        </w:rPr>
        <w:t xml:space="preserve"> расходных обязательств бюджета в целом</w:t>
      </w:r>
      <w:r w:rsidR="009F38AF">
        <w:rPr>
          <w:sz w:val="26"/>
          <w:szCs w:val="26"/>
        </w:rPr>
        <w:t xml:space="preserve"> </w:t>
      </w:r>
      <w:r w:rsidR="009F38AF" w:rsidRPr="00E02934">
        <w:rPr>
          <w:sz w:val="26"/>
          <w:szCs w:val="26"/>
        </w:rPr>
        <w:t xml:space="preserve">(в 2016 году </w:t>
      </w:r>
      <w:r w:rsidR="009F38AF">
        <w:rPr>
          <w:sz w:val="26"/>
          <w:szCs w:val="26"/>
        </w:rPr>
        <w:t>процент исполнения составил</w:t>
      </w:r>
      <w:r w:rsidR="009F38AF" w:rsidRPr="00E02934">
        <w:rPr>
          <w:sz w:val="26"/>
          <w:szCs w:val="26"/>
        </w:rPr>
        <w:t xml:space="preserve"> 2,2 %)</w:t>
      </w:r>
      <w:r w:rsidR="00E02934" w:rsidRPr="00E02934">
        <w:rPr>
          <w:sz w:val="26"/>
          <w:szCs w:val="26"/>
        </w:rPr>
        <w:t xml:space="preserve">. </w:t>
      </w:r>
    </w:p>
    <w:p w:rsidR="00845D96" w:rsidRDefault="00845D96" w:rsidP="00C03A02">
      <w:pPr>
        <w:tabs>
          <w:tab w:val="left" w:pos="648"/>
          <w:tab w:val="left" w:pos="2088"/>
          <w:tab w:val="left" w:pos="5148"/>
          <w:tab w:val="left" w:pos="6768"/>
        </w:tabs>
        <w:autoSpaceDE w:val="0"/>
        <w:autoSpaceDN w:val="0"/>
        <w:adjustRightInd w:val="0"/>
        <w:ind w:firstLine="709"/>
        <w:jc w:val="both"/>
        <w:rPr>
          <w:color w:val="FF0000"/>
          <w:sz w:val="26"/>
          <w:szCs w:val="26"/>
        </w:rPr>
      </w:pPr>
    </w:p>
    <w:p w:rsidR="00845D96" w:rsidRDefault="00845D96" w:rsidP="00C03A02">
      <w:pPr>
        <w:tabs>
          <w:tab w:val="left" w:pos="648"/>
          <w:tab w:val="left" w:pos="2088"/>
          <w:tab w:val="left" w:pos="5148"/>
          <w:tab w:val="left" w:pos="6768"/>
        </w:tabs>
        <w:autoSpaceDE w:val="0"/>
        <w:autoSpaceDN w:val="0"/>
        <w:adjustRightInd w:val="0"/>
        <w:ind w:firstLine="709"/>
        <w:jc w:val="both"/>
        <w:rPr>
          <w:color w:val="FF0000"/>
          <w:sz w:val="26"/>
          <w:szCs w:val="26"/>
        </w:rPr>
      </w:pPr>
    </w:p>
    <w:p w:rsidR="005977B9" w:rsidRPr="00845D96" w:rsidRDefault="005977B9" w:rsidP="005977B9">
      <w:pPr>
        <w:pStyle w:val="15"/>
        <w:spacing w:before="0" w:after="0"/>
        <w:jc w:val="both"/>
        <w:rPr>
          <w:sz w:val="26"/>
          <w:szCs w:val="26"/>
        </w:rPr>
      </w:pPr>
      <w:r w:rsidRPr="00845D96">
        <w:rPr>
          <w:sz w:val="26"/>
          <w:szCs w:val="26"/>
        </w:rPr>
        <w:t>Аудитор  Контрольно-счетной комиссии</w:t>
      </w:r>
    </w:p>
    <w:p w:rsidR="005977B9" w:rsidRPr="00845D96" w:rsidRDefault="005977B9" w:rsidP="005977B9">
      <w:pPr>
        <w:pStyle w:val="15"/>
        <w:spacing w:before="0" w:after="0"/>
        <w:jc w:val="both"/>
        <w:rPr>
          <w:sz w:val="26"/>
          <w:szCs w:val="26"/>
        </w:rPr>
      </w:pPr>
      <w:r w:rsidRPr="00845D96">
        <w:rPr>
          <w:sz w:val="26"/>
          <w:szCs w:val="26"/>
        </w:rPr>
        <w:t>Надеждинского муниципального района</w:t>
      </w:r>
      <w:r w:rsidRPr="00845D96">
        <w:rPr>
          <w:sz w:val="26"/>
          <w:szCs w:val="26"/>
        </w:rPr>
        <w:tab/>
      </w:r>
      <w:r w:rsidRPr="00845D96">
        <w:rPr>
          <w:sz w:val="26"/>
          <w:szCs w:val="26"/>
        </w:rPr>
        <w:tab/>
      </w:r>
      <w:r w:rsidRPr="00845D96">
        <w:rPr>
          <w:sz w:val="26"/>
          <w:szCs w:val="26"/>
        </w:rPr>
        <w:tab/>
      </w:r>
      <w:r w:rsidRPr="00845D96">
        <w:rPr>
          <w:sz w:val="26"/>
          <w:szCs w:val="26"/>
        </w:rPr>
        <w:tab/>
      </w:r>
      <w:r w:rsidRPr="00845D96">
        <w:rPr>
          <w:sz w:val="26"/>
          <w:szCs w:val="26"/>
        </w:rPr>
        <w:tab/>
      </w:r>
      <w:r w:rsidRPr="00845D96">
        <w:rPr>
          <w:sz w:val="26"/>
          <w:szCs w:val="26"/>
        </w:rPr>
        <w:tab/>
        <w:t>Н. В. Петрова</w:t>
      </w:r>
    </w:p>
    <w:p w:rsidR="005977B9" w:rsidRPr="003609BF" w:rsidRDefault="005977B9" w:rsidP="005977B9">
      <w:pPr>
        <w:pStyle w:val="15"/>
        <w:spacing w:before="0" w:after="0"/>
        <w:jc w:val="both"/>
        <w:rPr>
          <w:color w:val="FF0000"/>
          <w:sz w:val="26"/>
          <w:szCs w:val="26"/>
        </w:rPr>
      </w:pPr>
    </w:p>
    <w:p w:rsidR="009C3987" w:rsidRPr="003609BF" w:rsidRDefault="009C3987" w:rsidP="005977B9">
      <w:pPr>
        <w:tabs>
          <w:tab w:val="left" w:pos="2302"/>
        </w:tabs>
        <w:suppressAutoHyphens/>
        <w:ind w:firstLine="426"/>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p w:rsidR="009C3987" w:rsidRPr="003609BF" w:rsidRDefault="009C3987" w:rsidP="00C034BA">
      <w:pPr>
        <w:tabs>
          <w:tab w:val="left" w:pos="2302"/>
        </w:tabs>
        <w:suppressAutoHyphens/>
        <w:ind w:firstLine="426"/>
        <w:jc w:val="right"/>
        <w:rPr>
          <w:color w:val="FF0000"/>
          <w:sz w:val="26"/>
          <w:szCs w:val="26"/>
        </w:rPr>
      </w:pPr>
    </w:p>
    <w:sectPr w:rsidR="009C3987" w:rsidRPr="003609BF" w:rsidSect="009C3987">
      <w:footerReference w:type="even" r:id="rId10"/>
      <w:footerReference w:type="default" r:id="rId11"/>
      <w:pgSz w:w="11906" w:h="16838" w:code="9"/>
      <w:pgMar w:top="993" w:right="707"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70F" w:rsidRDefault="00DC170F">
      <w:r>
        <w:separator/>
      </w:r>
    </w:p>
  </w:endnote>
  <w:endnote w:type="continuationSeparator" w:id="1">
    <w:p w:rsidR="00DC170F" w:rsidRDefault="00DC1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FB" w:rsidRDefault="006735F2" w:rsidP="003315B5">
    <w:pPr>
      <w:pStyle w:val="a7"/>
      <w:framePr w:wrap="around" w:vAnchor="text" w:hAnchor="margin" w:xAlign="right" w:y="1"/>
      <w:rPr>
        <w:rStyle w:val="a8"/>
      </w:rPr>
    </w:pPr>
    <w:r>
      <w:rPr>
        <w:rStyle w:val="a8"/>
      </w:rPr>
      <w:fldChar w:fldCharType="begin"/>
    </w:r>
    <w:r w:rsidR="003260FB">
      <w:rPr>
        <w:rStyle w:val="a8"/>
      </w:rPr>
      <w:instrText xml:space="preserve">PAGE  </w:instrText>
    </w:r>
    <w:r>
      <w:rPr>
        <w:rStyle w:val="a8"/>
      </w:rPr>
      <w:fldChar w:fldCharType="end"/>
    </w:r>
  </w:p>
  <w:p w:rsidR="003260FB" w:rsidRDefault="003260FB" w:rsidP="003315B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FB" w:rsidRDefault="006735F2" w:rsidP="003315B5">
    <w:pPr>
      <w:pStyle w:val="a7"/>
      <w:framePr w:wrap="around" w:vAnchor="text" w:hAnchor="margin" w:xAlign="right" w:y="1"/>
      <w:rPr>
        <w:rStyle w:val="a8"/>
      </w:rPr>
    </w:pPr>
    <w:r>
      <w:rPr>
        <w:rStyle w:val="a8"/>
      </w:rPr>
      <w:fldChar w:fldCharType="begin"/>
    </w:r>
    <w:r w:rsidR="003260FB">
      <w:rPr>
        <w:rStyle w:val="a8"/>
      </w:rPr>
      <w:instrText xml:space="preserve">PAGE  </w:instrText>
    </w:r>
    <w:r>
      <w:rPr>
        <w:rStyle w:val="a8"/>
      </w:rPr>
      <w:fldChar w:fldCharType="separate"/>
    </w:r>
    <w:r w:rsidR="00654594">
      <w:rPr>
        <w:rStyle w:val="a8"/>
        <w:noProof/>
      </w:rPr>
      <w:t>2</w:t>
    </w:r>
    <w:r>
      <w:rPr>
        <w:rStyle w:val="a8"/>
      </w:rPr>
      <w:fldChar w:fldCharType="end"/>
    </w:r>
  </w:p>
  <w:p w:rsidR="003260FB" w:rsidRDefault="003260FB" w:rsidP="008C782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70F" w:rsidRDefault="00DC170F">
      <w:r>
        <w:separator/>
      </w:r>
    </w:p>
  </w:footnote>
  <w:footnote w:type="continuationSeparator" w:id="1">
    <w:p w:rsidR="00DC170F" w:rsidRDefault="00DC1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3D77FEF"/>
    <w:multiLevelType w:val="hybridMultilevel"/>
    <w:tmpl w:val="E6305EB2"/>
    <w:lvl w:ilvl="0" w:tplc="5AFABBF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4C0599A"/>
    <w:multiLevelType w:val="hybridMultilevel"/>
    <w:tmpl w:val="5594A934"/>
    <w:lvl w:ilvl="0" w:tplc="A3C65D52">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C35F40"/>
    <w:multiLevelType w:val="hybridMultilevel"/>
    <w:tmpl w:val="F8D6B484"/>
    <w:lvl w:ilvl="0" w:tplc="98D24016">
      <w:start w:val="1"/>
      <w:numFmt w:val="decimal"/>
      <w:lvlText w:val="%1."/>
      <w:lvlJc w:val="left"/>
      <w:pPr>
        <w:tabs>
          <w:tab w:val="num" w:pos="1770"/>
        </w:tabs>
        <w:ind w:left="1770" w:hanging="870"/>
      </w:pPr>
      <w:rPr>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93D2320"/>
    <w:multiLevelType w:val="hybridMultilevel"/>
    <w:tmpl w:val="B3D69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7E7A11"/>
    <w:multiLevelType w:val="multilevel"/>
    <w:tmpl w:val="124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B62F4"/>
    <w:multiLevelType w:val="hybridMultilevel"/>
    <w:tmpl w:val="998E62D0"/>
    <w:lvl w:ilvl="0" w:tplc="A2CC006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1EF3A88"/>
    <w:multiLevelType w:val="hybridMultilevel"/>
    <w:tmpl w:val="8FE83BDA"/>
    <w:lvl w:ilvl="0" w:tplc="C6CE7F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4831360"/>
    <w:multiLevelType w:val="multilevel"/>
    <w:tmpl w:val="0D3ACE1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7C75C9A"/>
    <w:multiLevelType w:val="hybridMultilevel"/>
    <w:tmpl w:val="8E584686"/>
    <w:lvl w:ilvl="0" w:tplc="00A05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CE49F5"/>
    <w:multiLevelType w:val="hybridMultilevel"/>
    <w:tmpl w:val="CCF0D134"/>
    <w:lvl w:ilvl="0" w:tplc="35E4D640">
      <w:start w:val="1"/>
      <w:numFmt w:val="decimal"/>
      <w:lvlText w:val="%1)"/>
      <w:lvlJc w:val="left"/>
      <w:pPr>
        <w:tabs>
          <w:tab w:val="num" w:pos="1800"/>
        </w:tabs>
        <w:ind w:left="1800" w:hanging="10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5212775"/>
    <w:multiLevelType w:val="hybridMultilevel"/>
    <w:tmpl w:val="56E6295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EAF34C1"/>
    <w:multiLevelType w:val="hybridMultilevel"/>
    <w:tmpl w:val="5DF854F6"/>
    <w:lvl w:ilvl="0" w:tplc="CBC496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26038E7"/>
    <w:multiLevelType w:val="hybridMultilevel"/>
    <w:tmpl w:val="FB243E8A"/>
    <w:lvl w:ilvl="0" w:tplc="BDA60D56">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3AF09E0"/>
    <w:multiLevelType w:val="hybridMultilevel"/>
    <w:tmpl w:val="81B80DA6"/>
    <w:lvl w:ilvl="0" w:tplc="EFE82ECC">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C65CD"/>
    <w:multiLevelType w:val="multilevel"/>
    <w:tmpl w:val="597A01C6"/>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6BC067F"/>
    <w:multiLevelType w:val="hybridMultilevel"/>
    <w:tmpl w:val="69181BA6"/>
    <w:lvl w:ilvl="0" w:tplc="5F2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693E9B"/>
    <w:multiLevelType w:val="hybridMultilevel"/>
    <w:tmpl w:val="8C5E8E6A"/>
    <w:lvl w:ilvl="0" w:tplc="98488CA2">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A576A5F"/>
    <w:multiLevelType w:val="hybridMultilevel"/>
    <w:tmpl w:val="260A9A12"/>
    <w:lvl w:ilvl="0" w:tplc="EAB60856">
      <w:start w:val="1"/>
      <w:numFmt w:val="decimal"/>
      <w:lvlText w:val="%1."/>
      <w:lvlJc w:val="left"/>
      <w:pPr>
        <w:tabs>
          <w:tab w:val="num" w:pos="1683"/>
        </w:tabs>
        <w:ind w:left="1683" w:hanging="97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A5F0F56"/>
    <w:multiLevelType w:val="hybridMultilevel"/>
    <w:tmpl w:val="C4627E9E"/>
    <w:lvl w:ilvl="0" w:tplc="F5B25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206052"/>
    <w:multiLevelType w:val="hybridMultilevel"/>
    <w:tmpl w:val="3BE414A6"/>
    <w:lvl w:ilvl="0" w:tplc="AF361976">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DA64C42"/>
    <w:multiLevelType w:val="multilevel"/>
    <w:tmpl w:val="84AA10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E796DA6"/>
    <w:multiLevelType w:val="hybridMultilevel"/>
    <w:tmpl w:val="A0CAD0EE"/>
    <w:lvl w:ilvl="0" w:tplc="AF361976">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EE63FBB"/>
    <w:multiLevelType w:val="hybridMultilevel"/>
    <w:tmpl w:val="AAFCFCD0"/>
    <w:lvl w:ilvl="0" w:tplc="73DADB68">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FAB5376"/>
    <w:multiLevelType w:val="hybridMultilevel"/>
    <w:tmpl w:val="A088FEE0"/>
    <w:lvl w:ilvl="0" w:tplc="6DA6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3957739"/>
    <w:multiLevelType w:val="hybridMultilevel"/>
    <w:tmpl w:val="A7948046"/>
    <w:lvl w:ilvl="0" w:tplc="3AE6E584">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4437F7C"/>
    <w:multiLevelType w:val="hybridMultilevel"/>
    <w:tmpl w:val="300464BE"/>
    <w:lvl w:ilvl="0" w:tplc="2D06B33C">
      <w:start w:val="1"/>
      <w:numFmt w:val="decimal"/>
      <w:lvlText w:val="%1."/>
      <w:lvlJc w:val="left"/>
      <w:pPr>
        <w:tabs>
          <w:tab w:val="num" w:pos="1005"/>
        </w:tabs>
        <w:ind w:left="1005" w:hanging="645"/>
      </w:pPr>
      <w:rPr>
        <w:rFonts w:hint="default"/>
        <w:b w:val="0"/>
        <w:i w:val="0"/>
        <w:color w:val="000000"/>
        <w:sz w:val="26"/>
        <w:szCs w:val="26"/>
      </w:rPr>
    </w:lvl>
    <w:lvl w:ilvl="1" w:tplc="71148594">
      <w:numFmt w:val="none"/>
      <w:lvlText w:val=""/>
      <w:lvlJc w:val="left"/>
      <w:pPr>
        <w:tabs>
          <w:tab w:val="num" w:pos="360"/>
        </w:tabs>
      </w:pPr>
    </w:lvl>
    <w:lvl w:ilvl="2" w:tplc="0736F73A">
      <w:numFmt w:val="none"/>
      <w:lvlText w:val=""/>
      <w:lvlJc w:val="left"/>
      <w:pPr>
        <w:tabs>
          <w:tab w:val="num" w:pos="360"/>
        </w:tabs>
      </w:pPr>
    </w:lvl>
    <w:lvl w:ilvl="3" w:tplc="1054AFA6">
      <w:numFmt w:val="none"/>
      <w:lvlText w:val=""/>
      <w:lvlJc w:val="left"/>
      <w:pPr>
        <w:tabs>
          <w:tab w:val="num" w:pos="360"/>
        </w:tabs>
      </w:pPr>
    </w:lvl>
    <w:lvl w:ilvl="4" w:tplc="EE86233C">
      <w:numFmt w:val="none"/>
      <w:lvlText w:val=""/>
      <w:lvlJc w:val="left"/>
      <w:pPr>
        <w:tabs>
          <w:tab w:val="num" w:pos="360"/>
        </w:tabs>
      </w:pPr>
    </w:lvl>
    <w:lvl w:ilvl="5" w:tplc="2F5E8BBC">
      <w:numFmt w:val="none"/>
      <w:lvlText w:val=""/>
      <w:lvlJc w:val="left"/>
      <w:pPr>
        <w:tabs>
          <w:tab w:val="num" w:pos="360"/>
        </w:tabs>
      </w:pPr>
    </w:lvl>
    <w:lvl w:ilvl="6" w:tplc="2D488FFC">
      <w:numFmt w:val="none"/>
      <w:lvlText w:val=""/>
      <w:lvlJc w:val="left"/>
      <w:pPr>
        <w:tabs>
          <w:tab w:val="num" w:pos="360"/>
        </w:tabs>
      </w:pPr>
    </w:lvl>
    <w:lvl w:ilvl="7" w:tplc="62BAE802">
      <w:numFmt w:val="none"/>
      <w:lvlText w:val=""/>
      <w:lvlJc w:val="left"/>
      <w:pPr>
        <w:tabs>
          <w:tab w:val="num" w:pos="360"/>
        </w:tabs>
      </w:pPr>
    </w:lvl>
    <w:lvl w:ilvl="8" w:tplc="233ACBF8">
      <w:numFmt w:val="none"/>
      <w:lvlText w:val=""/>
      <w:lvlJc w:val="left"/>
      <w:pPr>
        <w:tabs>
          <w:tab w:val="num" w:pos="360"/>
        </w:tabs>
      </w:pPr>
    </w:lvl>
  </w:abstractNum>
  <w:abstractNum w:abstractNumId="26">
    <w:nsid w:val="472A4FF6"/>
    <w:multiLevelType w:val="hybridMultilevel"/>
    <w:tmpl w:val="C2FE246A"/>
    <w:lvl w:ilvl="0" w:tplc="7BF8623E">
      <w:start w:val="10"/>
      <w:numFmt w:val="decimal"/>
      <w:lvlText w:val="%1."/>
      <w:lvlJc w:val="left"/>
      <w:pPr>
        <w:tabs>
          <w:tab w:val="num" w:pos="900"/>
        </w:tabs>
        <w:ind w:left="900" w:hanging="360"/>
      </w:pPr>
      <w:rPr>
        <w:rFonts w:hint="default"/>
      </w:rPr>
    </w:lvl>
    <w:lvl w:ilvl="1" w:tplc="5A9EF2F0">
      <w:numFmt w:val="none"/>
      <w:lvlText w:val=""/>
      <w:lvlJc w:val="left"/>
      <w:pPr>
        <w:tabs>
          <w:tab w:val="num" w:pos="360"/>
        </w:tabs>
      </w:pPr>
    </w:lvl>
    <w:lvl w:ilvl="2" w:tplc="8166CB26">
      <w:numFmt w:val="none"/>
      <w:lvlText w:val=""/>
      <w:lvlJc w:val="left"/>
      <w:pPr>
        <w:tabs>
          <w:tab w:val="num" w:pos="360"/>
        </w:tabs>
      </w:pPr>
    </w:lvl>
    <w:lvl w:ilvl="3" w:tplc="EBC80858">
      <w:numFmt w:val="none"/>
      <w:lvlText w:val=""/>
      <w:lvlJc w:val="left"/>
      <w:pPr>
        <w:tabs>
          <w:tab w:val="num" w:pos="360"/>
        </w:tabs>
      </w:pPr>
    </w:lvl>
    <w:lvl w:ilvl="4" w:tplc="8FB225E2">
      <w:numFmt w:val="none"/>
      <w:lvlText w:val=""/>
      <w:lvlJc w:val="left"/>
      <w:pPr>
        <w:tabs>
          <w:tab w:val="num" w:pos="360"/>
        </w:tabs>
      </w:pPr>
    </w:lvl>
    <w:lvl w:ilvl="5" w:tplc="A7B6910C">
      <w:numFmt w:val="none"/>
      <w:lvlText w:val=""/>
      <w:lvlJc w:val="left"/>
      <w:pPr>
        <w:tabs>
          <w:tab w:val="num" w:pos="360"/>
        </w:tabs>
      </w:pPr>
    </w:lvl>
    <w:lvl w:ilvl="6" w:tplc="10305C50">
      <w:numFmt w:val="none"/>
      <w:lvlText w:val=""/>
      <w:lvlJc w:val="left"/>
      <w:pPr>
        <w:tabs>
          <w:tab w:val="num" w:pos="360"/>
        </w:tabs>
      </w:pPr>
    </w:lvl>
    <w:lvl w:ilvl="7" w:tplc="D7BE2692">
      <w:numFmt w:val="none"/>
      <w:lvlText w:val=""/>
      <w:lvlJc w:val="left"/>
      <w:pPr>
        <w:tabs>
          <w:tab w:val="num" w:pos="360"/>
        </w:tabs>
      </w:pPr>
    </w:lvl>
    <w:lvl w:ilvl="8" w:tplc="3B7447F6">
      <w:numFmt w:val="none"/>
      <w:lvlText w:val=""/>
      <w:lvlJc w:val="left"/>
      <w:pPr>
        <w:tabs>
          <w:tab w:val="num" w:pos="360"/>
        </w:tabs>
      </w:pPr>
    </w:lvl>
  </w:abstractNum>
  <w:abstractNum w:abstractNumId="27">
    <w:nsid w:val="481934C8"/>
    <w:multiLevelType w:val="hybridMultilevel"/>
    <w:tmpl w:val="8F9CE31E"/>
    <w:lvl w:ilvl="0" w:tplc="401E1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101338"/>
    <w:multiLevelType w:val="hybridMultilevel"/>
    <w:tmpl w:val="25BC1FAE"/>
    <w:lvl w:ilvl="0" w:tplc="CEAC1B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BD152B1"/>
    <w:multiLevelType w:val="hybridMultilevel"/>
    <w:tmpl w:val="926A9900"/>
    <w:lvl w:ilvl="0" w:tplc="08D42F2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ED465A2"/>
    <w:multiLevelType w:val="hybridMultilevel"/>
    <w:tmpl w:val="E3804616"/>
    <w:lvl w:ilvl="0" w:tplc="531264D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154E91"/>
    <w:multiLevelType w:val="hybridMultilevel"/>
    <w:tmpl w:val="73865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D95C3A"/>
    <w:multiLevelType w:val="hybridMultilevel"/>
    <w:tmpl w:val="C862E3E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nsid w:val="56D5613A"/>
    <w:multiLevelType w:val="hybridMultilevel"/>
    <w:tmpl w:val="FEFCA3DA"/>
    <w:lvl w:ilvl="0" w:tplc="35A6A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660FBA"/>
    <w:multiLevelType w:val="hybridMultilevel"/>
    <w:tmpl w:val="14FC6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723AE7"/>
    <w:multiLevelType w:val="hybridMultilevel"/>
    <w:tmpl w:val="ABC4EA38"/>
    <w:lvl w:ilvl="0" w:tplc="9F8A0E9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09F0F5C"/>
    <w:multiLevelType w:val="hybridMultilevel"/>
    <w:tmpl w:val="3DA685A6"/>
    <w:lvl w:ilvl="0" w:tplc="BF801E1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7">
    <w:nsid w:val="63347C84"/>
    <w:multiLevelType w:val="hybridMultilevel"/>
    <w:tmpl w:val="E3A6D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37D6C2B"/>
    <w:multiLevelType w:val="hybridMultilevel"/>
    <w:tmpl w:val="D5969200"/>
    <w:lvl w:ilvl="0" w:tplc="3E72F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BF5CCC"/>
    <w:multiLevelType w:val="hybridMultilevel"/>
    <w:tmpl w:val="B30C628E"/>
    <w:lvl w:ilvl="0" w:tplc="AF36197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072C4E"/>
    <w:multiLevelType w:val="hybridMultilevel"/>
    <w:tmpl w:val="471E9BC6"/>
    <w:lvl w:ilvl="0" w:tplc="64988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622742"/>
    <w:multiLevelType w:val="hybridMultilevel"/>
    <w:tmpl w:val="E73C746A"/>
    <w:lvl w:ilvl="0" w:tplc="D45EBBC4">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F28243B"/>
    <w:multiLevelType w:val="hybridMultilevel"/>
    <w:tmpl w:val="748A769A"/>
    <w:lvl w:ilvl="0" w:tplc="7C9CF884">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6270C13"/>
    <w:multiLevelType w:val="hybridMultilevel"/>
    <w:tmpl w:val="254AD4CC"/>
    <w:lvl w:ilvl="0" w:tplc="31305F80">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nsid w:val="76B07F43"/>
    <w:multiLevelType w:val="hybridMultilevel"/>
    <w:tmpl w:val="92CE81BC"/>
    <w:lvl w:ilvl="0" w:tplc="BD0C01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nsid w:val="7D1F6B14"/>
    <w:multiLevelType w:val="hybridMultilevel"/>
    <w:tmpl w:val="8020CCF4"/>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7B143C"/>
    <w:multiLevelType w:val="hybridMultilevel"/>
    <w:tmpl w:val="D9B6D4EE"/>
    <w:lvl w:ilvl="0" w:tplc="35520360">
      <w:start w:val="1"/>
      <w:numFmt w:val="decimal"/>
      <w:lvlText w:val="%1."/>
      <w:lvlJc w:val="left"/>
      <w:pPr>
        <w:tabs>
          <w:tab w:val="num" w:pos="1770"/>
        </w:tabs>
        <w:ind w:left="1770" w:hanging="870"/>
      </w:pPr>
      <w:rPr>
        <w:rFonts w:ascii="Times New Roman" w:eastAsia="Times New Roman" w:hAnsi="Times New Roman" w:cs="Times New Roman"/>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7FF24A44"/>
    <w:multiLevelType w:val="hybridMultilevel"/>
    <w:tmpl w:val="613A58CA"/>
    <w:lvl w:ilvl="0" w:tplc="71206A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5"/>
  </w:num>
  <w:num w:numId="2">
    <w:abstractNumId w:val="44"/>
  </w:num>
  <w:num w:numId="3">
    <w:abstractNumId w:val="43"/>
  </w:num>
  <w:num w:numId="4">
    <w:abstractNumId w:val="6"/>
  </w:num>
  <w:num w:numId="5">
    <w:abstractNumId w:val="16"/>
  </w:num>
  <w:num w:numId="6">
    <w:abstractNumId w:val="2"/>
  </w:num>
  <w:num w:numId="7">
    <w:abstractNumId w:val="41"/>
  </w:num>
  <w:num w:numId="8">
    <w:abstractNumId w:val="17"/>
  </w:num>
  <w:num w:numId="9">
    <w:abstractNumId w:val="4"/>
  </w:num>
  <w:num w:numId="10">
    <w:abstractNumId w:val="46"/>
  </w:num>
  <w:num w:numId="11">
    <w:abstractNumId w:val="42"/>
  </w:num>
  <w:num w:numId="12">
    <w:abstractNumId w:val="37"/>
  </w:num>
  <w:num w:numId="13">
    <w:abstractNumId w:val="11"/>
  </w:num>
  <w:num w:numId="14">
    <w:abstractNumId w:val="0"/>
  </w:num>
  <w:num w:numId="15">
    <w:abstractNumId w:val="9"/>
  </w:num>
  <w:num w:numId="16">
    <w:abstractNumId w:val="34"/>
  </w:num>
  <w:num w:numId="17">
    <w:abstractNumId w:val="5"/>
  </w:num>
  <w:num w:numId="18">
    <w:abstractNumId w:val="47"/>
  </w:num>
  <w:num w:numId="19">
    <w:abstractNumId w:val="12"/>
  </w:num>
  <w:num w:numId="20">
    <w:abstractNumId w:val="24"/>
  </w:num>
  <w:num w:numId="21">
    <w:abstractNumId w:val="22"/>
  </w:num>
  <w:num w:numId="22">
    <w:abstractNumId w:val="32"/>
  </w:num>
  <w:num w:numId="23">
    <w:abstractNumId w:val="13"/>
  </w:num>
  <w:num w:numId="24">
    <w:abstractNumId w:val="10"/>
  </w:num>
  <w:num w:numId="25">
    <w:abstractNumId w:val="3"/>
  </w:num>
  <w:num w:numId="26">
    <w:abstractNumId w:val="1"/>
  </w:num>
  <w:num w:numId="27">
    <w:abstractNumId w:val="25"/>
  </w:num>
  <w:num w:numId="28">
    <w:abstractNumId w:val="7"/>
  </w:num>
  <w:num w:numId="29">
    <w:abstractNumId w:val="45"/>
  </w:num>
  <w:num w:numId="30">
    <w:abstractNumId w:val="36"/>
  </w:num>
  <w:num w:numId="31">
    <w:abstractNumId w:val="21"/>
  </w:num>
  <w:num w:numId="32">
    <w:abstractNumId w:val="39"/>
  </w:num>
  <w:num w:numId="33">
    <w:abstractNumId w:val="19"/>
  </w:num>
  <w:num w:numId="34">
    <w:abstractNumId w:val="27"/>
  </w:num>
  <w:num w:numId="35">
    <w:abstractNumId w:val="15"/>
  </w:num>
  <w:num w:numId="36">
    <w:abstractNumId w:val="30"/>
  </w:num>
  <w:num w:numId="37">
    <w:abstractNumId w:val="40"/>
  </w:num>
  <w:num w:numId="38">
    <w:abstractNumId w:val="29"/>
  </w:num>
  <w:num w:numId="39">
    <w:abstractNumId w:val="18"/>
  </w:num>
  <w:num w:numId="40">
    <w:abstractNumId w:val="8"/>
  </w:num>
  <w:num w:numId="41">
    <w:abstractNumId w:val="20"/>
  </w:num>
  <w:num w:numId="42">
    <w:abstractNumId w:val="14"/>
  </w:num>
  <w:num w:numId="43">
    <w:abstractNumId w:val="23"/>
  </w:num>
  <w:num w:numId="44">
    <w:abstractNumId w:val="26"/>
  </w:num>
  <w:num w:numId="45">
    <w:abstractNumId w:val="38"/>
  </w:num>
  <w:num w:numId="46">
    <w:abstractNumId w:val="33"/>
  </w:num>
  <w:num w:numId="47">
    <w:abstractNumId w:val="28"/>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067565"/>
    <w:rsid w:val="00001691"/>
    <w:rsid w:val="00003C01"/>
    <w:rsid w:val="00004176"/>
    <w:rsid w:val="0000417C"/>
    <w:rsid w:val="0000460E"/>
    <w:rsid w:val="00006E53"/>
    <w:rsid w:val="000077C9"/>
    <w:rsid w:val="00010E6E"/>
    <w:rsid w:val="000117C6"/>
    <w:rsid w:val="0001206E"/>
    <w:rsid w:val="000134AB"/>
    <w:rsid w:val="000139FC"/>
    <w:rsid w:val="00013F77"/>
    <w:rsid w:val="00016C4F"/>
    <w:rsid w:val="00016E2A"/>
    <w:rsid w:val="00016E5E"/>
    <w:rsid w:val="000207C5"/>
    <w:rsid w:val="000208BC"/>
    <w:rsid w:val="00021975"/>
    <w:rsid w:val="0002311C"/>
    <w:rsid w:val="0002621D"/>
    <w:rsid w:val="00027D5C"/>
    <w:rsid w:val="000300C8"/>
    <w:rsid w:val="000317EC"/>
    <w:rsid w:val="00032FEC"/>
    <w:rsid w:val="000423DF"/>
    <w:rsid w:val="00042F70"/>
    <w:rsid w:val="0004424F"/>
    <w:rsid w:val="0004596E"/>
    <w:rsid w:val="00046DF3"/>
    <w:rsid w:val="00047143"/>
    <w:rsid w:val="00047D8A"/>
    <w:rsid w:val="0005594A"/>
    <w:rsid w:val="00056982"/>
    <w:rsid w:val="0005732C"/>
    <w:rsid w:val="00061CD5"/>
    <w:rsid w:val="000628EE"/>
    <w:rsid w:val="0006406F"/>
    <w:rsid w:val="00066032"/>
    <w:rsid w:val="00067565"/>
    <w:rsid w:val="0007097E"/>
    <w:rsid w:val="00071D29"/>
    <w:rsid w:val="00072775"/>
    <w:rsid w:val="0007310A"/>
    <w:rsid w:val="0007371B"/>
    <w:rsid w:val="000737DE"/>
    <w:rsid w:val="00076935"/>
    <w:rsid w:val="00076CD2"/>
    <w:rsid w:val="00081B88"/>
    <w:rsid w:val="000823D6"/>
    <w:rsid w:val="00083A00"/>
    <w:rsid w:val="00083A22"/>
    <w:rsid w:val="0008428E"/>
    <w:rsid w:val="000853A2"/>
    <w:rsid w:val="00086C7F"/>
    <w:rsid w:val="00092A27"/>
    <w:rsid w:val="000938EE"/>
    <w:rsid w:val="00093E0E"/>
    <w:rsid w:val="00093E54"/>
    <w:rsid w:val="000950E2"/>
    <w:rsid w:val="0009737E"/>
    <w:rsid w:val="000974FA"/>
    <w:rsid w:val="00097F1B"/>
    <w:rsid w:val="000A02D9"/>
    <w:rsid w:val="000A0366"/>
    <w:rsid w:val="000A45C1"/>
    <w:rsid w:val="000A4ADC"/>
    <w:rsid w:val="000A52BB"/>
    <w:rsid w:val="000A5A96"/>
    <w:rsid w:val="000A7B60"/>
    <w:rsid w:val="000B02B8"/>
    <w:rsid w:val="000B212E"/>
    <w:rsid w:val="000B3747"/>
    <w:rsid w:val="000B5206"/>
    <w:rsid w:val="000B7392"/>
    <w:rsid w:val="000B783E"/>
    <w:rsid w:val="000B78A0"/>
    <w:rsid w:val="000C05D5"/>
    <w:rsid w:val="000C0602"/>
    <w:rsid w:val="000C31C8"/>
    <w:rsid w:val="000D0FD4"/>
    <w:rsid w:val="000D3FED"/>
    <w:rsid w:val="000D428A"/>
    <w:rsid w:val="000D4791"/>
    <w:rsid w:val="000D505C"/>
    <w:rsid w:val="000D60FA"/>
    <w:rsid w:val="000D692B"/>
    <w:rsid w:val="000D7232"/>
    <w:rsid w:val="000E07CC"/>
    <w:rsid w:val="000E0AA4"/>
    <w:rsid w:val="000E114F"/>
    <w:rsid w:val="000E1CB4"/>
    <w:rsid w:val="000E3445"/>
    <w:rsid w:val="000E35C6"/>
    <w:rsid w:val="000E36EE"/>
    <w:rsid w:val="000E67F6"/>
    <w:rsid w:val="000E7289"/>
    <w:rsid w:val="000F1AFC"/>
    <w:rsid w:val="000F2BE7"/>
    <w:rsid w:val="000F4A9B"/>
    <w:rsid w:val="000F70A1"/>
    <w:rsid w:val="00100293"/>
    <w:rsid w:val="00100A0F"/>
    <w:rsid w:val="001062A4"/>
    <w:rsid w:val="00111B95"/>
    <w:rsid w:val="00113028"/>
    <w:rsid w:val="00114708"/>
    <w:rsid w:val="00114726"/>
    <w:rsid w:val="00114790"/>
    <w:rsid w:val="00114DA3"/>
    <w:rsid w:val="001151C3"/>
    <w:rsid w:val="0011741B"/>
    <w:rsid w:val="0012004D"/>
    <w:rsid w:val="001212D9"/>
    <w:rsid w:val="00121E81"/>
    <w:rsid w:val="0012524E"/>
    <w:rsid w:val="0012600D"/>
    <w:rsid w:val="00130723"/>
    <w:rsid w:val="0013173E"/>
    <w:rsid w:val="00132809"/>
    <w:rsid w:val="00133654"/>
    <w:rsid w:val="00135DDB"/>
    <w:rsid w:val="00141D8D"/>
    <w:rsid w:val="001427FF"/>
    <w:rsid w:val="00142A22"/>
    <w:rsid w:val="00145BB1"/>
    <w:rsid w:val="00146F47"/>
    <w:rsid w:val="00147876"/>
    <w:rsid w:val="0015047E"/>
    <w:rsid w:val="00153772"/>
    <w:rsid w:val="00153794"/>
    <w:rsid w:val="0015499A"/>
    <w:rsid w:val="00155446"/>
    <w:rsid w:val="00161335"/>
    <w:rsid w:val="00161A49"/>
    <w:rsid w:val="001642A0"/>
    <w:rsid w:val="001649F4"/>
    <w:rsid w:val="00166605"/>
    <w:rsid w:val="00167668"/>
    <w:rsid w:val="00170613"/>
    <w:rsid w:val="00172252"/>
    <w:rsid w:val="001732BE"/>
    <w:rsid w:val="00174A4E"/>
    <w:rsid w:val="00175245"/>
    <w:rsid w:val="001809D9"/>
    <w:rsid w:val="00183354"/>
    <w:rsid w:val="001855E9"/>
    <w:rsid w:val="0018792D"/>
    <w:rsid w:val="001902DE"/>
    <w:rsid w:val="00192DFF"/>
    <w:rsid w:val="00193629"/>
    <w:rsid w:val="00193B89"/>
    <w:rsid w:val="00196357"/>
    <w:rsid w:val="00197972"/>
    <w:rsid w:val="00197A6D"/>
    <w:rsid w:val="00197A94"/>
    <w:rsid w:val="001A0788"/>
    <w:rsid w:val="001A096F"/>
    <w:rsid w:val="001A460F"/>
    <w:rsid w:val="001A4ABC"/>
    <w:rsid w:val="001A5AB4"/>
    <w:rsid w:val="001A6221"/>
    <w:rsid w:val="001B0A0D"/>
    <w:rsid w:val="001B0C16"/>
    <w:rsid w:val="001B133C"/>
    <w:rsid w:val="001B3523"/>
    <w:rsid w:val="001C018A"/>
    <w:rsid w:val="001C018C"/>
    <w:rsid w:val="001C1249"/>
    <w:rsid w:val="001C1595"/>
    <w:rsid w:val="001C4271"/>
    <w:rsid w:val="001C5AEF"/>
    <w:rsid w:val="001C61D9"/>
    <w:rsid w:val="001C6ED4"/>
    <w:rsid w:val="001D376A"/>
    <w:rsid w:val="001D3A82"/>
    <w:rsid w:val="001D6683"/>
    <w:rsid w:val="001D6FA9"/>
    <w:rsid w:val="001E13B8"/>
    <w:rsid w:val="001E2DA4"/>
    <w:rsid w:val="001E454B"/>
    <w:rsid w:val="001E4815"/>
    <w:rsid w:val="001E5F3E"/>
    <w:rsid w:val="001F1897"/>
    <w:rsid w:val="001F1A7A"/>
    <w:rsid w:val="001F3902"/>
    <w:rsid w:val="001F3C75"/>
    <w:rsid w:val="001F4493"/>
    <w:rsid w:val="001F5095"/>
    <w:rsid w:val="001F5211"/>
    <w:rsid w:val="001F5F2A"/>
    <w:rsid w:val="001F691D"/>
    <w:rsid w:val="001F729F"/>
    <w:rsid w:val="0020344F"/>
    <w:rsid w:val="00203704"/>
    <w:rsid w:val="0020504B"/>
    <w:rsid w:val="00207145"/>
    <w:rsid w:val="002079B8"/>
    <w:rsid w:val="00211F48"/>
    <w:rsid w:val="00213556"/>
    <w:rsid w:val="00217846"/>
    <w:rsid w:val="00221EF1"/>
    <w:rsid w:val="002220D6"/>
    <w:rsid w:val="00222A5C"/>
    <w:rsid w:val="00224262"/>
    <w:rsid w:val="002260D9"/>
    <w:rsid w:val="002266C3"/>
    <w:rsid w:val="00236C21"/>
    <w:rsid w:val="0024110B"/>
    <w:rsid w:val="0024341C"/>
    <w:rsid w:val="002441BE"/>
    <w:rsid w:val="00246BF2"/>
    <w:rsid w:val="002504DD"/>
    <w:rsid w:val="002518F8"/>
    <w:rsid w:val="002523A2"/>
    <w:rsid w:val="002530C5"/>
    <w:rsid w:val="00253727"/>
    <w:rsid w:val="00257902"/>
    <w:rsid w:val="002618CC"/>
    <w:rsid w:val="002631C3"/>
    <w:rsid w:val="00267F38"/>
    <w:rsid w:val="002706FA"/>
    <w:rsid w:val="00274ABA"/>
    <w:rsid w:val="002760A5"/>
    <w:rsid w:val="00276F3F"/>
    <w:rsid w:val="00277805"/>
    <w:rsid w:val="00277877"/>
    <w:rsid w:val="002807E2"/>
    <w:rsid w:val="00282764"/>
    <w:rsid w:val="00282783"/>
    <w:rsid w:val="00283B70"/>
    <w:rsid w:val="00285112"/>
    <w:rsid w:val="002853C4"/>
    <w:rsid w:val="00287CC7"/>
    <w:rsid w:val="002923B6"/>
    <w:rsid w:val="00293656"/>
    <w:rsid w:val="0029665F"/>
    <w:rsid w:val="00296C53"/>
    <w:rsid w:val="002A0A3B"/>
    <w:rsid w:val="002A7851"/>
    <w:rsid w:val="002B558B"/>
    <w:rsid w:val="002B6BEE"/>
    <w:rsid w:val="002C0AB3"/>
    <w:rsid w:val="002C171A"/>
    <w:rsid w:val="002C187E"/>
    <w:rsid w:val="002C2D7D"/>
    <w:rsid w:val="002C3B03"/>
    <w:rsid w:val="002C3FFE"/>
    <w:rsid w:val="002C48CD"/>
    <w:rsid w:val="002D06B7"/>
    <w:rsid w:val="002D1166"/>
    <w:rsid w:val="002D19CA"/>
    <w:rsid w:val="002D1A5E"/>
    <w:rsid w:val="002D2826"/>
    <w:rsid w:val="002E1676"/>
    <w:rsid w:val="002E4BA1"/>
    <w:rsid w:val="002E552D"/>
    <w:rsid w:val="002E79F9"/>
    <w:rsid w:val="002F3229"/>
    <w:rsid w:val="002F4AB2"/>
    <w:rsid w:val="002F50AE"/>
    <w:rsid w:val="002F580A"/>
    <w:rsid w:val="002F5EFA"/>
    <w:rsid w:val="002F6D0A"/>
    <w:rsid w:val="002F7364"/>
    <w:rsid w:val="003031B3"/>
    <w:rsid w:val="00306F50"/>
    <w:rsid w:val="003075C5"/>
    <w:rsid w:val="0030777A"/>
    <w:rsid w:val="003077B9"/>
    <w:rsid w:val="003103A4"/>
    <w:rsid w:val="003114C9"/>
    <w:rsid w:val="00314B3A"/>
    <w:rsid w:val="003158A5"/>
    <w:rsid w:val="00316BD3"/>
    <w:rsid w:val="00320316"/>
    <w:rsid w:val="003216B7"/>
    <w:rsid w:val="00322D11"/>
    <w:rsid w:val="00323B63"/>
    <w:rsid w:val="00324478"/>
    <w:rsid w:val="003260FB"/>
    <w:rsid w:val="0032663C"/>
    <w:rsid w:val="00327A3B"/>
    <w:rsid w:val="00327FDF"/>
    <w:rsid w:val="00330475"/>
    <w:rsid w:val="00330B0E"/>
    <w:rsid w:val="003315B5"/>
    <w:rsid w:val="0033160F"/>
    <w:rsid w:val="00332893"/>
    <w:rsid w:val="0033421B"/>
    <w:rsid w:val="00334A4C"/>
    <w:rsid w:val="00337316"/>
    <w:rsid w:val="00340606"/>
    <w:rsid w:val="00341194"/>
    <w:rsid w:val="0034234D"/>
    <w:rsid w:val="00344788"/>
    <w:rsid w:val="00345D52"/>
    <w:rsid w:val="00347BFC"/>
    <w:rsid w:val="0035014E"/>
    <w:rsid w:val="003501E7"/>
    <w:rsid w:val="00351561"/>
    <w:rsid w:val="0035238D"/>
    <w:rsid w:val="0035347D"/>
    <w:rsid w:val="00353AE0"/>
    <w:rsid w:val="003548E3"/>
    <w:rsid w:val="00355C79"/>
    <w:rsid w:val="00355E2D"/>
    <w:rsid w:val="0035644F"/>
    <w:rsid w:val="003605B5"/>
    <w:rsid w:val="003609BF"/>
    <w:rsid w:val="00361872"/>
    <w:rsid w:val="00362622"/>
    <w:rsid w:val="00363753"/>
    <w:rsid w:val="00364929"/>
    <w:rsid w:val="003652C9"/>
    <w:rsid w:val="00365BE9"/>
    <w:rsid w:val="003704D6"/>
    <w:rsid w:val="00371575"/>
    <w:rsid w:val="00371764"/>
    <w:rsid w:val="00373B9F"/>
    <w:rsid w:val="00375A6B"/>
    <w:rsid w:val="003766E3"/>
    <w:rsid w:val="00377706"/>
    <w:rsid w:val="00380486"/>
    <w:rsid w:val="00380F60"/>
    <w:rsid w:val="00382ADD"/>
    <w:rsid w:val="00384D28"/>
    <w:rsid w:val="0038686A"/>
    <w:rsid w:val="0038715B"/>
    <w:rsid w:val="00391E03"/>
    <w:rsid w:val="00391FDB"/>
    <w:rsid w:val="00392579"/>
    <w:rsid w:val="00392709"/>
    <w:rsid w:val="00392C53"/>
    <w:rsid w:val="0039538D"/>
    <w:rsid w:val="003A10B1"/>
    <w:rsid w:val="003A18AF"/>
    <w:rsid w:val="003A1BC5"/>
    <w:rsid w:val="003A3BE2"/>
    <w:rsid w:val="003A3C71"/>
    <w:rsid w:val="003A4003"/>
    <w:rsid w:val="003A4079"/>
    <w:rsid w:val="003A4C69"/>
    <w:rsid w:val="003A4CDA"/>
    <w:rsid w:val="003A6B1B"/>
    <w:rsid w:val="003A6FCA"/>
    <w:rsid w:val="003A7306"/>
    <w:rsid w:val="003B2A07"/>
    <w:rsid w:val="003B3A15"/>
    <w:rsid w:val="003B4C2F"/>
    <w:rsid w:val="003B5310"/>
    <w:rsid w:val="003B7592"/>
    <w:rsid w:val="003B7A51"/>
    <w:rsid w:val="003C03F0"/>
    <w:rsid w:val="003C0FBB"/>
    <w:rsid w:val="003C175E"/>
    <w:rsid w:val="003D01A1"/>
    <w:rsid w:val="003D0307"/>
    <w:rsid w:val="003D195F"/>
    <w:rsid w:val="003D1965"/>
    <w:rsid w:val="003D79AF"/>
    <w:rsid w:val="003E0D06"/>
    <w:rsid w:val="003E4ACF"/>
    <w:rsid w:val="003E5105"/>
    <w:rsid w:val="003E6B26"/>
    <w:rsid w:val="003F04CC"/>
    <w:rsid w:val="003F2203"/>
    <w:rsid w:val="003F2601"/>
    <w:rsid w:val="003F26F2"/>
    <w:rsid w:val="003F2F78"/>
    <w:rsid w:val="003F3A08"/>
    <w:rsid w:val="003F4110"/>
    <w:rsid w:val="003F611C"/>
    <w:rsid w:val="003F681A"/>
    <w:rsid w:val="003F6AC9"/>
    <w:rsid w:val="003F78E7"/>
    <w:rsid w:val="0040152E"/>
    <w:rsid w:val="00402ACE"/>
    <w:rsid w:val="00403D28"/>
    <w:rsid w:val="004055FD"/>
    <w:rsid w:val="00406FDB"/>
    <w:rsid w:val="00407118"/>
    <w:rsid w:val="00410CD2"/>
    <w:rsid w:val="00410DD2"/>
    <w:rsid w:val="00411165"/>
    <w:rsid w:val="00412B5B"/>
    <w:rsid w:val="00413453"/>
    <w:rsid w:val="004156FE"/>
    <w:rsid w:val="00415CC2"/>
    <w:rsid w:val="00417A4A"/>
    <w:rsid w:val="00417BC8"/>
    <w:rsid w:val="004212B0"/>
    <w:rsid w:val="004221DC"/>
    <w:rsid w:val="00422B56"/>
    <w:rsid w:val="00423AE1"/>
    <w:rsid w:val="00424F3E"/>
    <w:rsid w:val="004257DC"/>
    <w:rsid w:val="004274D2"/>
    <w:rsid w:val="00427E94"/>
    <w:rsid w:val="0043227E"/>
    <w:rsid w:val="004333B6"/>
    <w:rsid w:val="00436544"/>
    <w:rsid w:val="00440D47"/>
    <w:rsid w:val="00443698"/>
    <w:rsid w:val="00443D60"/>
    <w:rsid w:val="004442F6"/>
    <w:rsid w:val="0044653E"/>
    <w:rsid w:val="004474BE"/>
    <w:rsid w:val="0045313C"/>
    <w:rsid w:val="00456930"/>
    <w:rsid w:val="00456AD7"/>
    <w:rsid w:val="00456CE2"/>
    <w:rsid w:val="00457DEA"/>
    <w:rsid w:val="004605C4"/>
    <w:rsid w:val="004637D0"/>
    <w:rsid w:val="00463E81"/>
    <w:rsid w:val="00464BFA"/>
    <w:rsid w:val="00466BBA"/>
    <w:rsid w:val="00467B24"/>
    <w:rsid w:val="00472487"/>
    <w:rsid w:val="00472A83"/>
    <w:rsid w:val="00473F18"/>
    <w:rsid w:val="00473F41"/>
    <w:rsid w:val="0047427D"/>
    <w:rsid w:val="0047433B"/>
    <w:rsid w:val="00475025"/>
    <w:rsid w:val="00475423"/>
    <w:rsid w:val="00475532"/>
    <w:rsid w:val="004761E9"/>
    <w:rsid w:val="00477413"/>
    <w:rsid w:val="0048117D"/>
    <w:rsid w:val="004821B0"/>
    <w:rsid w:val="00482E8E"/>
    <w:rsid w:val="00486D05"/>
    <w:rsid w:val="00487FA5"/>
    <w:rsid w:val="004949CA"/>
    <w:rsid w:val="00495675"/>
    <w:rsid w:val="004A0E40"/>
    <w:rsid w:val="004A189E"/>
    <w:rsid w:val="004A1CFF"/>
    <w:rsid w:val="004A208D"/>
    <w:rsid w:val="004A3565"/>
    <w:rsid w:val="004A4FB5"/>
    <w:rsid w:val="004A7D25"/>
    <w:rsid w:val="004B214D"/>
    <w:rsid w:val="004B2885"/>
    <w:rsid w:val="004B6299"/>
    <w:rsid w:val="004C2BEC"/>
    <w:rsid w:val="004C466E"/>
    <w:rsid w:val="004C513D"/>
    <w:rsid w:val="004C68EE"/>
    <w:rsid w:val="004C6969"/>
    <w:rsid w:val="004D089F"/>
    <w:rsid w:val="004D2C87"/>
    <w:rsid w:val="004D2E89"/>
    <w:rsid w:val="004D4019"/>
    <w:rsid w:val="004D623C"/>
    <w:rsid w:val="004D728F"/>
    <w:rsid w:val="004E050F"/>
    <w:rsid w:val="004E2DD3"/>
    <w:rsid w:val="004E3EB3"/>
    <w:rsid w:val="004E52F2"/>
    <w:rsid w:val="004E6787"/>
    <w:rsid w:val="004E791B"/>
    <w:rsid w:val="004E7C74"/>
    <w:rsid w:val="004F0C28"/>
    <w:rsid w:val="004F4093"/>
    <w:rsid w:val="004F4724"/>
    <w:rsid w:val="004F61D6"/>
    <w:rsid w:val="004F70DC"/>
    <w:rsid w:val="004F7EF5"/>
    <w:rsid w:val="00501C4C"/>
    <w:rsid w:val="0050646E"/>
    <w:rsid w:val="00507CFC"/>
    <w:rsid w:val="00511C2B"/>
    <w:rsid w:val="0051212E"/>
    <w:rsid w:val="0051452F"/>
    <w:rsid w:val="00516ECB"/>
    <w:rsid w:val="005236BA"/>
    <w:rsid w:val="00524719"/>
    <w:rsid w:val="00525EA7"/>
    <w:rsid w:val="00531B0C"/>
    <w:rsid w:val="00532061"/>
    <w:rsid w:val="00533897"/>
    <w:rsid w:val="005363C5"/>
    <w:rsid w:val="005404E0"/>
    <w:rsid w:val="00541CB3"/>
    <w:rsid w:val="00543CE3"/>
    <w:rsid w:val="005445D4"/>
    <w:rsid w:val="00544BE2"/>
    <w:rsid w:val="00545FA8"/>
    <w:rsid w:val="005467E1"/>
    <w:rsid w:val="00546F5F"/>
    <w:rsid w:val="005471EF"/>
    <w:rsid w:val="00547304"/>
    <w:rsid w:val="005478E3"/>
    <w:rsid w:val="0055107A"/>
    <w:rsid w:val="0055119E"/>
    <w:rsid w:val="00551E01"/>
    <w:rsid w:val="005558B4"/>
    <w:rsid w:val="00556637"/>
    <w:rsid w:val="00557087"/>
    <w:rsid w:val="005571F9"/>
    <w:rsid w:val="00560577"/>
    <w:rsid w:val="00564518"/>
    <w:rsid w:val="0056477E"/>
    <w:rsid w:val="00566738"/>
    <w:rsid w:val="0057198F"/>
    <w:rsid w:val="00573CE4"/>
    <w:rsid w:val="00575BDC"/>
    <w:rsid w:val="0057757D"/>
    <w:rsid w:val="005811A7"/>
    <w:rsid w:val="005811F3"/>
    <w:rsid w:val="00582504"/>
    <w:rsid w:val="0058331E"/>
    <w:rsid w:val="005835F1"/>
    <w:rsid w:val="00583A56"/>
    <w:rsid w:val="005857A8"/>
    <w:rsid w:val="00585CD7"/>
    <w:rsid w:val="00586495"/>
    <w:rsid w:val="00587709"/>
    <w:rsid w:val="00590BA3"/>
    <w:rsid w:val="00591F19"/>
    <w:rsid w:val="0059274B"/>
    <w:rsid w:val="005957C4"/>
    <w:rsid w:val="005964DA"/>
    <w:rsid w:val="005977B9"/>
    <w:rsid w:val="005A09AF"/>
    <w:rsid w:val="005A0EE3"/>
    <w:rsid w:val="005A162D"/>
    <w:rsid w:val="005A2BF1"/>
    <w:rsid w:val="005A2C65"/>
    <w:rsid w:val="005A6EBF"/>
    <w:rsid w:val="005B112D"/>
    <w:rsid w:val="005B422C"/>
    <w:rsid w:val="005B4582"/>
    <w:rsid w:val="005B538F"/>
    <w:rsid w:val="005B62A1"/>
    <w:rsid w:val="005B72FB"/>
    <w:rsid w:val="005C5358"/>
    <w:rsid w:val="005C5618"/>
    <w:rsid w:val="005D0F34"/>
    <w:rsid w:val="005D10BF"/>
    <w:rsid w:val="005D198C"/>
    <w:rsid w:val="005D5455"/>
    <w:rsid w:val="005D77C8"/>
    <w:rsid w:val="005E0086"/>
    <w:rsid w:val="005E432E"/>
    <w:rsid w:val="005E4BD5"/>
    <w:rsid w:val="005E4E00"/>
    <w:rsid w:val="005E53F7"/>
    <w:rsid w:val="005F0155"/>
    <w:rsid w:val="005F0BBB"/>
    <w:rsid w:val="005F4282"/>
    <w:rsid w:val="005F4482"/>
    <w:rsid w:val="005F477A"/>
    <w:rsid w:val="005F54ED"/>
    <w:rsid w:val="005F695D"/>
    <w:rsid w:val="005F7EAD"/>
    <w:rsid w:val="006003B2"/>
    <w:rsid w:val="00600422"/>
    <w:rsid w:val="00603F90"/>
    <w:rsid w:val="0060465E"/>
    <w:rsid w:val="00607D7A"/>
    <w:rsid w:val="00610053"/>
    <w:rsid w:val="00610AEB"/>
    <w:rsid w:val="00612CFE"/>
    <w:rsid w:val="00612F67"/>
    <w:rsid w:val="0061372D"/>
    <w:rsid w:val="00613FB1"/>
    <w:rsid w:val="0062224D"/>
    <w:rsid w:val="006250E2"/>
    <w:rsid w:val="0062531E"/>
    <w:rsid w:val="006310E6"/>
    <w:rsid w:val="00631849"/>
    <w:rsid w:val="00631F1A"/>
    <w:rsid w:val="00634440"/>
    <w:rsid w:val="0063568D"/>
    <w:rsid w:val="00635D3E"/>
    <w:rsid w:val="00635E9A"/>
    <w:rsid w:val="006365D8"/>
    <w:rsid w:val="00641B1A"/>
    <w:rsid w:val="00642BE4"/>
    <w:rsid w:val="00645B25"/>
    <w:rsid w:val="00645BC1"/>
    <w:rsid w:val="006476BE"/>
    <w:rsid w:val="006479FD"/>
    <w:rsid w:val="00647F93"/>
    <w:rsid w:val="00651F4C"/>
    <w:rsid w:val="006523A5"/>
    <w:rsid w:val="006526C0"/>
    <w:rsid w:val="00654594"/>
    <w:rsid w:val="00661A7B"/>
    <w:rsid w:val="00663701"/>
    <w:rsid w:val="0066412A"/>
    <w:rsid w:val="00665BE9"/>
    <w:rsid w:val="00666878"/>
    <w:rsid w:val="006722D7"/>
    <w:rsid w:val="006724E6"/>
    <w:rsid w:val="00673059"/>
    <w:rsid w:val="00673384"/>
    <w:rsid w:val="006735F2"/>
    <w:rsid w:val="00673BCF"/>
    <w:rsid w:val="00675973"/>
    <w:rsid w:val="00675B6F"/>
    <w:rsid w:val="00677C66"/>
    <w:rsid w:val="006828E0"/>
    <w:rsid w:val="00683D0A"/>
    <w:rsid w:val="00684494"/>
    <w:rsid w:val="006862F8"/>
    <w:rsid w:val="00687603"/>
    <w:rsid w:val="00687902"/>
    <w:rsid w:val="00687BFA"/>
    <w:rsid w:val="006900ED"/>
    <w:rsid w:val="00691115"/>
    <w:rsid w:val="006913FE"/>
    <w:rsid w:val="00692049"/>
    <w:rsid w:val="0069342E"/>
    <w:rsid w:val="0069358F"/>
    <w:rsid w:val="00695C4D"/>
    <w:rsid w:val="006966E7"/>
    <w:rsid w:val="006A1586"/>
    <w:rsid w:val="006A2C43"/>
    <w:rsid w:val="006A3614"/>
    <w:rsid w:val="006A45E1"/>
    <w:rsid w:val="006A5FAB"/>
    <w:rsid w:val="006A60D3"/>
    <w:rsid w:val="006A7252"/>
    <w:rsid w:val="006B01DE"/>
    <w:rsid w:val="006B4256"/>
    <w:rsid w:val="006B471A"/>
    <w:rsid w:val="006B489B"/>
    <w:rsid w:val="006B7A7B"/>
    <w:rsid w:val="006C1431"/>
    <w:rsid w:val="006C1808"/>
    <w:rsid w:val="006C215C"/>
    <w:rsid w:val="006C25E7"/>
    <w:rsid w:val="006C3288"/>
    <w:rsid w:val="006D1368"/>
    <w:rsid w:val="006D21A7"/>
    <w:rsid w:val="006D3CB2"/>
    <w:rsid w:val="006D4BEA"/>
    <w:rsid w:val="006D5EED"/>
    <w:rsid w:val="006D631F"/>
    <w:rsid w:val="006D65FB"/>
    <w:rsid w:val="006E5EDC"/>
    <w:rsid w:val="006E6048"/>
    <w:rsid w:val="006E60B7"/>
    <w:rsid w:val="006E6F90"/>
    <w:rsid w:val="006F07E9"/>
    <w:rsid w:val="006F08B8"/>
    <w:rsid w:val="006F28B2"/>
    <w:rsid w:val="006F436B"/>
    <w:rsid w:val="006F5854"/>
    <w:rsid w:val="007012A6"/>
    <w:rsid w:val="00701BCB"/>
    <w:rsid w:val="0070219E"/>
    <w:rsid w:val="00702A5A"/>
    <w:rsid w:val="00702C08"/>
    <w:rsid w:val="007035F6"/>
    <w:rsid w:val="0070543E"/>
    <w:rsid w:val="007072B0"/>
    <w:rsid w:val="00707943"/>
    <w:rsid w:val="00710239"/>
    <w:rsid w:val="007116A4"/>
    <w:rsid w:val="00711D35"/>
    <w:rsid w:val="007122F1"/>
    <w:rsid w:val="00712A93"/>
    <w:rsid w:val="00713FF6"/>
    <w:rsid w:val="00714A7D"/>
    <w:rsid w:val="00715569"/>
    <w:rsid w:val="0071561E"/>
    <w:rsid w:val="00722562"/>
    <w:rsid w:val="0072519B"/>
    <w:rsid w:val="00725C2E"/>
    <w:rsid w:val="00727078"/>
    <w:rsid w:val="00732114"/>
    <w:rsid w:val="007345C3"/>
    <w:rsid w:val="00742A57"/>
    <w:rsid w:val="00742CA7"/>
    <w:rsid w:val="00743C0C"/>
    <w:rsid w:val="00743EDC"/>
    <w:rsid w:val="00745F02"/>
    <w:rsid w:val="0075026D"/>
    <w:rsid w:val="00750B5E"/>
    <w:rsid w:val="007513DD"/>
    <w:rsid w:val="0075299C"/>
    <w:rsid w:val="0075529E"/>
    <w:rsid w:val="00757DBC"/>
    <w:rsid w:val="007604EE"/>
    <w:rsid w:val="0076130F"/>
    <w:rsid w:val="00764820"/>
    <w:rsid w:val="007648FD"/>
    <w:rsid w:val="00765BBA"/>
    <w:rsid w:val="007662B8"/>
    <w:rsid w:val="00766BCB"/>
    <w:rsid w:val="007701D5"/>
    <w:rsid w:val="007738AB"/>
    <w:rsid w:val="00773B0E"/>
    <w:rsid w:val="007742F6"/>
    <w:rsid w:val="00775309"/>
    <w:rsid w:val="00781495"/>
    <w:rsid w:val="00781913"/>
    <w:rsid w:val="007835D6"/>
    <w:rsid w:val="00783C6A"/>
    <w:rsid w:val="00785361"/>
    <w:rsid w:val="007854FC"/>
    <w:rsid w:val="00790936"/>
    <w:rsid w:val="0079390B"/>
    <w:rsid w:val="0079436A"/>
    <w:rsid w:val="007966E3"/>
    <w:rsid w:val="007A1306"/>
    <w:rsid w:val="007A2DC7"/>
    <w:rsid w:val="007A3105"/>
    <w:rsid w:val="007A35D7"/>
    <w:rsid w:val="007A40AB"/>
    <w:rsid w:val="007A4CEC"/>
    <w:rsid w:val="007A52A5"/>
    <w:rsid w:val="007A785B"/>
    <w:rsid w:val="007B1DD2"/>
    <w:rsid w:val="007B1F93"/>
    <w:rsid w:val="007C17EA"/>
    <w:rsid w:val="007C1822"/>
    <w:rsid w:val="007C1A99"/>
    <w:rsid w:val="007C3187"/>
    <w:rsid w:val="007C3958"/>
    <w:rsid w:val="007C58F5"/>
    <w:rsid w:val="007C78AD"/>
    <w:rsid w:val="007D1A02"/>
    <w:rsid w:val="007D3AFB"/>
    <w:rsid w:val="007D4894"/>
    <w:rsid w:val="007D51D3"/>
    <w:rsid w:val="007D58E1"/>
    <w:rsid w:val="007D5E7B"/>
    <w:rsid w:val="007D6D45"/>
    <w:rsid w:val="007D6FDB"/>
    <w:rsid w:val="007E02E5"/>
    <w:rsid w:val="007E11C8"/>
    <w:rsid w:val="007E2964"/>
    <w:rsid w:val="007E3776"/>
    <w:rsid w:val="007E5029"/>
    <w:rsid w:val="007E6146"/>
    <w:rsid w:val="007E7FCF"/>
    <w:rsid w:val="007F066F"/>
    <w:rsid w:val="007F0D82"/>
    <w:rsid w:val="007F46AE"/>
    <w:rsid w:val="007F4E8F"/>
    <w:rsid w:val="007F51F0"/>
    <w:rsid w:val="007F5334"/>
    <w:rsid w:val="007F614A"/>
    <w:rsid w:val="007F67BF"/>
    <w:rsid w:val="00800A82"/>
    <w:rsid w:val="00800FBC"/>
    <w:rsid w:val="00802788"/>
    <w:rsid w:val="0080370C"/>
    <w:rsid w:val="00803740"/>
    <w:rsid w:val="008039AA"/>
    <w:rsid w:val="00806BB8"/>
    <w:rsid w:val="00807BAC"/>
    <w:rsid w:val="008122FF"/>
    <w:rsid w:val="00812A29"/>
    <w:rsid w:val="0081318C"/>
    <w:rsid w:val="008162C9"/>
    <w:rsid w:val="008163C8"/>
    <w:rsid w:val="00816AE8"/>
    <w:rsid w:val="00816DC5"/>
    <w:rsid w:val="0082357A"/>
    <w:rsid w:val="008276A2"/>
    <w:rsid w:val="00827F4E"/>
    <w:rsid w:val="00833367"/>
    <w:rsid w:val="00833A13"/>
    <w:rsid w:val="00834168"/>
    <w:rsid w:val="00834CEB"/>
    <w:rsid w:val="00836669"/>
    <w:rsid w:val="008368D1"/>
    <w:rsid w:val="00837D2C"/>
    <w:rsid w:val="008406DF"/>
    <w:rsid w:val="00841EDE"/>
    <w:rsid w:val="00845D96"/>
    <w:rsid w:val="00847A59"/>
    <w:rsid w:val="00852322"/>
    <w:rsid w:val="00853C93"/>
    <w:rsid w:val="008550A4"/>
    <w:rsid w:val="008566F8"/>
    <w:rsid w:val="008623B4"/>
    <w:rsid w:val="008624EA"/>
    <w:rsid w:val="008629E7"/>
    <w:rsid w:val="0086662D"/>
    <w:rsid w:val="00867A3B"/>
    <w:rsid w:val="00867C2A"/>
    <w:rsid w:val="00870869"/>
    <w:rsid w:val="00871670"/>
    <w:rsid w:val="008727E7"/>
    <w:rsid w:val="008742AD"/>
    <w:rsid w:val="00875761"/>
    <w:rsid w:val="00877182"/>
    <w:rsid w:val="00884527"/>
    <w:rsid w:val="008856C8"/>
    <w:rsid w:val="00885E56"/>
    <w:rsid w:val="008910B5"/>
    <w:rsid w:val="00891B7B"/>
    <w:rsid w:val="008924A2"/>
    <w:rsid w:val="00895FE3"/>
    <w:rsid w:val="00896B26"/>
    <w:rsid w:val="008975BC"/>
    <w:rsid w:val="008A0A19"/>
    <w:rsid w:val="008A0FC2"/>
    <w:rsid w:val="008A38B4"/>
    <w:rsid w:val="008A5421"/>
    <w:rsid w:val="008A6F5F"/>
    <w:rsid w:val="008A7FB5"/>
    <w:rsid w:val="008B310F"/>
    <w:rsid w:val="008B4D6B"/>
    <w:rsid w:val="008B5E85"/>
    <w:rsid w:val="008C1AEE"/>
    <w:rsid w:val="008C4CAE"/>
    <w:rsid w:val="008C7828"/>
    <w:rsid w:val="008D04BA"/>
    <w:rsid w:val="008D0F07"/>
    <w:rsid w:val="008D1395"/>
    <w:rsid w:val="008D18F6"/>
    <w:rsid w:val="008D55E4"/>
    <w:rsid w:val="008D6886"/>
    <w:rsid w:val="008D6E34"/>
    <w:rsid w:val="008D772E"/>
    <w:rsid w:val="008E0D70"/>
    <w:rsid w:val="008E2598"/>
    <w:rsid w:val="008E2B6C"/>
    <w:rsid w:val="008E5A47"/>
    <w:rsid w:val="008E5EBE"/>
    <w:rsid w:val="008F05DB"/>
    <w:rsid w:val="008F109F"/>
    <w:rsid w:val="008F2526"/>
    <w:rsid w:val="008F288C"/>
    <w:rsid w:val="008F2B57"/>
    <w:rsid w:val="008F2CBB"/>
    <w:rsid w:val="008F3F52"/>
    <w:rsid w:val="008F539F"/>
    <w:rsid w:val="009004BB"/>
    <w:rsid w:val="009018E6"/>
    <w:rsid w:val="00903178"/>
    <w:rsid w:val="009044A3"/>
    <w:rsid w:val="0090529E"/>
    <w:rsid w:val="009134E6"/>
    <w:rsid w:val="00913AD3"/>
    <w:rsid w:val="009154BD"/>
    <w:rsid w:val="0091608C"/>
    <w:rsid w:val="00917BCF"/>
    <w:rsid w:val="00920F6D"/>
    <w:rsid w:val="00921239"/>
    <w:rsid w:val="00921B1F"/>
    <w:rsid w:val="00921D53"/>
    <w:rsid w:val="00922CA6"/>
    <w:rsid w:val="00925069"/>
    <w:rsid w:val="00925FF4"/>
    <w:rsid w:val="00926431"/>
    <w:rsid w:val="0092653E"/>
    <w:rsid w:val="00926A30"/>
    <w:rsid w:val="009301CB"/>
    <w:rsid w:val="00931AB9"/>
    <w:rsid w:val="0093352B"/>
    <w:rsid w:val="00935733"/>
    <w:rsid w:val="00935AEC"/>
    <w:rsid w:val="00935E60"/>
    <w:rsid w:val="00940FA8"/>
    <w:rsid w:val="00941878"/>
    <w:rsid w:val="00941E25"/>
    <w:rsid w:val="00943720"/>
    <w:rsid w:val="0094625B"/>
    <w:rsid w:val="0095018A"/>
    <w:rsid w:val="009526A7"/>
    <w:rsid w:val="00954626"/>
    <w:rsid w:val="009557CF"/>
    <w:rsid w:val="00955EF9"/>
    <w:rsid w:val="00956F8A"/>
    <w:rsid w:val="00960147"/>
    <w:rsid w:val="0096105F"/>
    <w:rsid w:val="00967763"/>
    <w:rsid w:val="0097373F"/>
    <w:rsid w:val="0097382E"/>
    <w:rsid w:val="00974038"/>
    <w:rsid w:val="00975A3E"/>
    <w:rsid w:val="0097733D"/>
    <w:rsid w:val="009812A7"/>
    <w:rsid w:val="00983260"/>
    <w:rsid w:val="0099042E"/>
    <w:rsid w:val="009911C8"/>
    <w:rsid w:val="00992536"/>
    <w:rsid w:val="00994F97"/>
    <w:rsid w:val="00996448"/>
    <w:rsid w:val="009A3BA5"/>
    <w:rsid w:val="009A411C"/>
    <w:rsid w:val="009A5E82"/>
    <w:rsid w:val="009A5FA4"/>
    <w:rsid w:val="009B2825"/>
    <w:rsid w:val="009B2C4B"/>
    <w:rsid w:val="009B41B3"/>
    <w:rsid w:val="009B74AF"/>
    <w:rsid w:val="009C149A"/>
    <w:rsid w:val="009C2F66"/>
    <w:rsid w:val="009C3401"/>
    <w:rsid w:val="009C3987"/>
    <w:rsid w:val="009C3FB4"/>
    <w:rsid w:val="009C5931"/>
    <w:rsid w:val="009C74C7"/>
    <w:rsid w:val="009C74CF"/>
    <w:rsid w:val="009D0A83"/>
    <w:rsid w:val="009D13AB"/>
    <w:rsid w:val="009D2EE8"/>
    <w:rsid w:val="009D3EE4"/>
    <w:rsid w:val="009D544F"/>
    <w:rsid w:val="009D54BB"/>
    <w:rsid w:val="009D5CA6"/>
    <w:rsid w:val="009D5FB6"/>
    <w:rsid w:val="009D6346"/>
    <w:rsid w:val="009D7AA7"/>
    <w:rsid w:val="009E1CE3"/>
    <w:rsid w:val="009E1D25"/>
    <w:rsid w:val="009E2528"/>
    <w:rsid w:val="009E2D86"/>
    <w:rsid w:val="009E4CDD"/>
    <w:rsid w:val="009E702C"/>
    <w:rsid w:val="009E73C4"/>
    <w:rsid w:val="009E768F"/>
    <w:rsid w:val="009E7695"/>
    <w:rsid w:val="009E7CEC"/>
    <w:rsid w:val="009F38AF"/>
    <w:rsid w:val="009F54E9"/>
    <w:rsid w:val="009F7D09"/>
    <w:rsid w:val="00A00632"/>
    <w:rsid w:val="00A01574"/>
    <w:rsid w:val="00A01EB1"/>
    <w:rsid w:val="00A02389"/>
    <w:rsid w:val="00A045B4"/>
    <w:rsid w:val="00A07C4F"/>
    <w:rsid w:val="00A13AE9"/>
    <w:rsid w:val="00A147E9"/>
    <w:rsid w:val="00A1626E"/>
    <w:rsid w:val="00A1676A"/>
    <w:rsid w:val="00A258C8"/>
    <w:rsid w:val="00A25B5E"/>
    <w:rsid w:val="00A26493"/>
    <w:rsid w:val="00A270C5"/>
    <w:rsid w:val="00A30BF8"/>
    <w:rsid w:val="00A3172E"/>
    <w:rsid w:val="00A322F1"/>
    <w:rsid w:val="00A33C0C"/>
    <w:rsid w:val="00A348E1"/>
    <w:rsid w:val="00A350BE"/>
    <w:rsid w:val="00A376F5"/>
    <w:rsid w:val="00A43666"/>
    <w:rsid w:val="00A43AFF"/>
    <w:rsid w:val="00A51369"/>
    <w:rsid w:val="00A51F4A"/>
    <w:rsid w:val="00A534AF"/>
    <w:rsid w:val="00A53857"/>
    <w:rsid w:val="00A54425"/>
    <w:rsid w:val="00A55114"/>
    <w:rsid w:val="00A55D6C"/>
    <w:rsid w:val="00A56E85"/>
    <w:rsid w:val="00A62A3E"/>
    <w:rsid w:val="00A65AE4"/>
    <w:rsid w:val="00A67270"/>
    <w:rsid w:val="00A70C64"/>
    <w:rsid w:val="00A72480"/>
    <w:rsid w:val="00A73076"/>
    <w:rsid w:val="00A73399"/>
    <w:rsid w:val="00A734FB"/>
    <w:rsid w:val="00A755BA"/>
    <w:rsid w:val="00A756B9"/>
    <w:rsid w:val="00A845A1"/>
    <w:rsid w:val="00A929C4"/>
    <w:rsid w:val="00A93522"/>
    <w:rsid w:val="00A95013"/>
    <w:rsid w:val="00A96C22"/>
    <w:rsid w:val="00AA037C"/>
    <w:rsid w:val="00AA2267"/>
    <w:rsid w:val="00AA3C60"/>
    <w:rsid w:val="00AA4F7C"/>
    <w:rsid w:val="00AB06C1"/>
    <w:rsid w:val="00AB20B5"/>
    <w:rsid w:val="00AB30D0"/>
    <w:rsid w:val="00AB4A26"/>
    <w:rsid w:val="00AB6D2E"/>
    <w:rsid w:val="00AC02A4"/>
    <w:rsid w:val="00AC722F"/>
    <w:rsid w:val="00AD01E9"/>
    <w:rsid w:val="00AD1699"/>
    <w:rsid w:val="00AD610E"/>
    <w:rsid w:val="00AD6EEC"/>
    <w:rsid w:val="00AE0652"/>
    <w:rsid w:val="00AE0676"/>
    <w:rsid w:val="00AE0CC7"/>
    <w:rsid w:val="00AE1560"/>
    <w:rsid w:val="00AE19A7"/>
    <w:rsid w:val="00AE3AEE"/>
    <w:rsid w:val="00AE5E39"/>
    <w:rsid w:val="00AE6C74"/>
    <w:rsid w:val="00AF49D2"/>
    <w:rsid w:val="00AF7194"/>
    <w:rsid w:val="00AF7557"/>
    <w:rsid w:val="00B04BA6"/>
    <w:rsid w:val="00B05F04"/>
    <w:rsid w:val="00B0765D"/>
    <w:rsid w:val="00B07BD3"/>
    <w:rsid w:val="00B07C95"/>
    <w:rsid w:val="00B107D0"/>
    <w:rsid w:val="00B113E3"/>
    <w:rsid w:val="00B14D06"/>
    <w:rsid w:val="00B15C26"/>
    <w:rsid w:val="00B2415C"/>
    <w:rsid w:val="00B3241A"/>
    <w:rsid w:val="00B32ACC"/>
    <w:rsid w:val="00B3417A"/>
    <w:rsid w:val="00B3736D"/>
    <w:rsid w:val="00B40A98"/>
    <w:rsid w:val="00B4493B"/>
    <w:rsid w:val="00B45373"/>
    <w:rsid w:val="00B46A10"/>
    <w:rsid w:val="00B5126D"/>
    <w:rsid w:val="00B5395C"/>
    <w:rsid w:val="00B550AB"/>
    <w:rsid w:val="00B55517"/>
    <w:rsid w:val="00B567EF"/>
    <w:rsid w:val="00B61100"/>
    <w:rsid w:val="00B634CF"/>
    <w:rsid w:val="00B64F89"/>
    <w:rsid w:val="00B669F9"/>
    <w:rsid w:val="00B74ED3"/>
    <w:rsid w:val="00B76CF7"/>
    <w:rsid w:val="00B77214"/>
    <w:rsid w:val="00B80EED"/>
    <w:rsid w:val="00B8212B"/>
    <w:rsid w:val="00B8309E"/>
    <w:rsid w:val="00B838D5"/>
    <w:rsid w:val="00B841D1"/>
    <w:rsid w:val="00B84213"/>
    <w:rsid w:val="00B843E3"/>
    <w:rsid w:val="00B86409"/>
    <w:rsid w:val="00B915DC"/>
    <w:rsid w:val="00B924B8"/>
    <w:rsid w:val="00B93AEE"/>
    <w:rsid w:val="00B94655"/>
    <w:rsid w:val="00B94963"/>
    <w:rsid w:val="00B950E1"/>
    <w:rsid w:val="00B972D2"/>
    <w:rsid w:val="00B97732"/>
    <w:rsid w:val="00BA136C"/>
    <w:rsid w:val="00BA2B07"/>
    <w:rsid w:val="00BA3179"/>
    <w:rsid w:val="00BA4125"/>
    <w:rsid w:val="00BA5586"/>
    <w:rsid w:val="00BB0148"/>
    <w:rsid w:val="00BB6269"/>
    <w:rsid w:val="00BB77A1"/>
    <w:rsid w:val="00BC1315"/>
    <w:rsid w:val="00BC3367"/>
    <w:rsid w:val="00BC3858"/>
    <w:rsid w:val="00BC45F3"/>
    <w:rsid w:val="00BC4A0E"/>
    <w:rsid w:val="00BC4AAD"/>
    <w:rsid w:val="00BC5693"/>
    <w:rsid w:val="00BC6D27"/>
    <w:rsid w:val="00BC6E76"/>
    <w:rsid w:val="00BD1C44"/>
    <w:rsid w:val="00BD4E5F"/>
    <w:rsid w:val="00BD6C3B"/>
    <w:rsid w:val="00BD6F52"/>
    <w:rsid w:val="00BE040B"/>
    <w:rsid w:val="00BE12B7"/>
    <w:rsid w:val="00BE18C5"/>
    <w:rsid w:val="00BE2F81"/>
    <w:rsid w:val="00BE52E6"/>
    <w:rsid w:val="00BE63B3"/>
    <w:rsid w:val="00BE6852"/>
    <w:rsid w:val="00BF0EA4"/>
    <w:rsid w:val="00BF0F71"/>
    <w:rsid w:val="00BF18F2"/>
    <w:rsid w:val="00BF3869"/>
    <w:rsid w:val="00BF5226"/>
    <w:rsid w:val="00BF5B0B"/>
    <w:rsid w:val="00BF658C"/>
    <w:rsid w:val="00BF6F89"/>
    <w:rsid w:val="00BF7165"/>
    <w:rsid w:val="00C02272"/>
    <w:rsid w:val="00C034BA"/>
    <w:rsid w:val="00C03A02"/>
    <w:rsid w:val="00C0470F"/>
    <w:rsid w:val="00C04D2C"/>
    <w:rsid w:val="00C057CF"/>
    <w:rsid w:val="00C07295"/>
    <w:rsid w:val="00C10E10"/>
    <w:rsid w:val="00C12C04"/>
    <w:rsid w:val="00C12E25"/>
    <w:rsid w:val="00C134F3"/>
    <w:rsid w:val="00C172E9"/>
    <w:rsid w:val="00C2253F"/>
    <w:rsid w:val="00C2460B"/>
    <w:rsid w:val="00C27FC1"/>
    <w:rsid w:val="00C33DF4"/>
    <w:rsid w:val="00C33E7C"/>
    <w:rsid w:val="00C407D4"/>
    <w:rsid w:val="00C41694"/>
    <w:rsid w:val="00C41D20"/>
    <w:rsid w:val="00C41D75"/>
    <w:rsid w:val="00C44F6A"/>
    <w:rsid w:val="00C46DB8"/>
    <w:rsid w:val="00C52520"/>
    <w:rsid w:val="00C5272C"/>
    <w:rsid w:val="00C53F05"/>
    <w:rsid w:val="00C60BDB"/>
    <w:rsid w:val="00C62652"/>
    <w:rsid w:val="00C63C56"/>
    <w:rsid w:val="00C64015"/>
    <w:rsid w:val="00C648F4"/>
    <w:rsid w:val="00C6693D"/>
    <w:rsid w:val="00C67369"/>
    <w:rsid w:val="00C67C13"/>
    <w:rsid w:val="00C71E1C"/>
    <w:rsid w:val="00C72EF9"/>
    <w:rsid w:val="00C734F3"/>
    <w:rsid w:val="00C7704B"/>
    <w:rsid w:val="00C77753"/>
    <w:rsid w:val="00C8127D"/>
    <w:rsid w:val="00C816C3"/>
    <w:rsid w:val="00C843EB"/>
    <w:rsid w:val="00C858B4"/>
    <w:rsid w:val="00C862C3"/>
    <w:rsid w:val="00C8717B"/>
    <w:rsid w:val="00C909BE"/>
    <w:rsid w:val="00C910DB"/>
    <w:rsid w:val="00C93686"/>
    <w:rsid w:val="00C93BFE"/>
    <w:rsid w:val="00C94A48"/>
    <w:rsid w:val="00C974D3"/>
    <w:rsid w:val="00CA0C04"/>
    <w:rsid w:val="00CA3B8F"/>
    <w:rsid w:val="00CA6A5B"/>
    <w:rsid w:val="00CA6EE1"/>
    <w:rsid w:val="00CA7BF7"/>
    <w:rsid w:val="00CB0064"/>
    <w:rsid w:val="00CB16F4"/>
    <w:rsid w:val="00CB2B33"/>
    <w:rsid w:val="00CB2D55"/>
    <w:rsid w:val="00CB6291"/>
    <w:rsid w:val="00CC2BAB"/>
    <w:rsid w:val="00CC302C"/>
    <w:rsid w:val="00CC332E"/>
    <w:rsid w:val="00CC43FE"/>
    <w:rsid w:val="00CC5E13"/>
    <w:rsid w:val="00CC628D"/>
    <w:rsid w:val="00CC6542"/>
    <w:rsid w:val="00CD145A"/>
    <w:rsid w:val="00CD31A5"/>
    <w:rsid w:val="00CD3C59"/>
    <w:rsid w:val="00CD44CC"/>
    <w:rsid w:val="00CD669D"/>
    <w:rsid w:val="00CE0938"/>
    <w:rsid w:val="00CE0EC1"/>
    <w:rsid w:val="00CE2B62"/>
    <w:rsid w:val="00CE351F"/>
    <w:rsid w:val="00CE3A57"/>
    <w:rsid w:val="00CF13D6"/>
    <w:rsid w:val="00CF41AA"/>
    <w:rsid w:val="00CF4CAF"/>
    <w:rsid w:val="00CF5C31"/>
    <w:rsid w:val="00CF5D3A"/>
    <w:rsid w:val="00CF79E3"/>
    <w:rsid w:val="00D0253F"/>
    <w:rsid w:val="00D0696A"/>
    <w:rsid w:val="00D105DA"/>
    <w:rsid w:val="00D109FF"/>
    <w:rsid w:val="00D154AD"/>
    <w:rsid w:val="00D15B98"/>
    <w:rsid w:val="00D16D2F"/>
    <w:rsid w:val="00D20193"/>
    <w:rsid w:val="00D21269"/>
    <w:rsid w:val="00D24AD8"/>
    <w:rsid w:val="00D27707"/>
    <w:rsid w:val="00D32B93"/>
    <w:rsid w:val="00D32BE7"/>
    <w:rsid w:val="00D343FB"/>
    <w:rsid w:val="00D40127"/>
    <w:rsid w:val="00D40742"/>
    <w:rsid w:val="00D414CA"/>
    <w:rsid w:val="00D41C17"/>
    <w:rsid w:val="00D41E97"/>
    <w:rsid w:val="00D432E4"/>
    <w:rsid w:val="00D46A7F"/>
    <w:rsid w:val="00D47DA3"/>
    <w:rsid w:val="00D50568"/>
    <w:rsid w:val="00D50803"/>
    <w:rsid w:val="00D51775"/>
    <w:rsid w:val="00D5236C"/>
    <w:rsid w:val="00D52FBD"/>
    <w:rsid w:val="00D5341C"/>
    <w:rsid w:val="00D54291"/>
    <w:rsid w:val="00D552C3"/>
    <w:rsid w:val="00D5776E"/>
    <w:rsid w:val="00D60052"/>
    <w:rsid w:val="00D643FD"/>
    <w:rsid w:val="00D661E3"/>
    <w:rsid w:val="00D71E89"/>
    <w:rsid w:val="00D752AF"/>
    <w:rsid w:val="00D75BA0"/>
    <w:rsid w:val="00D76E2D"/>
    <w:rsid w:val="00D828BA"/>
    <w:rsid w:val="00D82958"/>
    <w:rsid w:val="00D830E6"/>
    <w:rsid w:val="00D85631"/>
    <w:rsid w:val="00D85B2E"/>
    <w:rsid w:val="00D8615F"/>
    <w:rsid w:val="00D90235"/>
    <w:rsid w:val="00D92EF0"/>
    <w:rsid w:val="00D938C0"/>
    <w:rsid w:val="00D9416C"/>
    <w:rsid w:val="00D9473A"/>
    <w:rsid w:val="00D96183"/>
    <w:rsid w:val="00DA07E1"/>
    <w:rsid w:val="00DA0ACA"/>
    <w:rsid w:val="00DA3EE5"/>
    <w:rsid w:val="00DA4633"/>
    <w:rsid w:val="00DA625F"/>
    <w:rsid w:val="00DA78FB"/>
    <w:rsid w:val="00DA7B4D"/>
    <w:rsid w:val="00DB0973"/>
    <w:rsid w:val="00DB17DD"/>
    <w:rsid w:val="00DB522C"/>
    <w:rsid w:val="00DB6380"/>
    <w:rsid w:val="00DC0A2D"/>
    <w:rsid w:val="00DC170F"/>
    <w:rsid w:val="00DC22E5"/>
    <w:rsid w:val="00DC2642"/>
    <w:rsid w:val="00DC6409"/>
    <w:rsid w:val="00DC7581"/>
    <w:rsid w:val="00DC773F"/>
    <w:rsid w:val="00DC7A98"/>
    <w:rsid w:val="00DD2311"/>
    <w:rsid w:val="00DD25F3"/>
    <w:rsid w:val="00DD3372"/>
    <w:rsid w:val="00DD5017"/>
    <w:rsid w:val="00DD795C"/>
    <w:rsid w:val="00DE1322"/>
    <w:rsid w:val="00DE16A8"/>
    <w:rsid w:val="00DE1C61"/>
    <w:rsid w:val="00DE23E9"/>
    <w:rsid w:val="00DE4B44"/>
    <w:rsid w:val="00DF1035"/>
    <w:rsid w:val="00DF18E2"/>
    <w:rsid w:val="00DF3D7B"/>
    <w:rsid w:val="00DF4325"/>
    <w:rsid w:val="00DF4D86"/>
    <w:rsid w:val="00DF56B0"/>
    <w:rsid w:val="00E00CD7"/>
    <w:rsid w:val="00E01232"/>
    <w:rsid w:val="00E02934"/>
    <w:rsid w:val="00E04204"/>
    <w:rsid w:val="00E05347"/>
    <w:rsid w:val="00E06E19"/>
    <w:rsid w:val="00E0746A"/>
    <w:rsid w:val="00E113C4"/>
    <w:rsid w:val="00E13B1A"/>
    <w:rsid w:val="00E15D46"/>
    <w:rsid w:val="00E209E2"/>
    <w:rsid w:val="00E221A3"/>
    <w:rsid w:val="00E23AFA"/>
    <w:rsid w:val="00E243C2"/>
    <w:rsid w:val="00E25DF5"/>
    <w:rsid w:val="00E270D3"/>
    <w:rsid w:val="00E3428D"/>
    <w:rsid w:val="00E358F7"/>
    <w:rsid w:val="00E36ED8"/>
    <w:rsid w:val="00E41633"/>
    <w:rsid w:val="00E421E4"/>
    <w:rsid w:val="00E43CF5"/>
    <w:rsid w:val="00E43DBF"/>
    <w:rsid w:val="00E502DF"/>
    <w:rsid w:val="00E552D8"/>
    <w:rsid w:val="00E5609E"/>
    <w:rsid w:val="00E5630F"/>
    <w:rsid w:val="00E5639D"/>
    <w:rsid w:val="00E567CE"/>
    <w:rsid w:val="00E602F4"/>
    <w:rsid w:val="00E6167C"/>
    <w:rsid w:val="00E63277"/>
    <w:rsid w:val="00E639D7"/>
    <w:rsid w:val="00E6605E"/>
    <w:rsid w:val="00E67565"/>
    <w:rsid w:val="00E710FF"/>
    <w:rsid w:val="00E71802"/>
    <w:rsid w:val="00E72177"/>
    <w:rsid w:val="00E72B68"/>
    <w:rsid w:val="00E72CED"/>
    <w:rsid w:val="00E76754"/>
    <w:rsid w:val="00E77484"/>
    <w:rsid w:val="00E77B16"/>
    <w:rsid w:val="00E81158"/>
    <w:rsid w:val="00E813D9"/>
    <w:rsid w:val="00E818A4"/>
    <w:rsid w:val="00E82557"/>
    <w:rsid w:val="00E840C9"/>
    <w:rsid w:val="00E852D6"/>
    <w:rsid w:val="00E8575C"/>
    <w:rsid w:val="00E86584"/>
    <w:rsid w:val="00E86B99"/>
    <w:rsid w:val="00E8724C"/>
    <w:rsid w:val="00E93632"/>
    <w:rsid w:val="00E94AF9"/>
    <w:rsid w:val="00E96210"/>
    <w:rsid w:val="00E96CBC"/>
    <w:rsid w:val="00EA0E30"/>
    <w:rsid w:val="00EA1985"/>
    <w:rsid w:val="00EA4404"/>
    <w:rsid w:val="00EA45B3"/>
    <w:rsid w:val="00EA4D83"/>
    <w:rsid w:val="00EA72FE"/>
    <w:rsid w:val="00EA7CCB"/>
    <w:rsid w:val="00EA7CD1"/>
    <w:rsid w:val="00EA7F7D"/>
    <w:rsid w:val="00EB0BF9"/>
    <w:rsid w:val="00EB2389"/>
    <w:rsid w:val="00EC091E"/>
    <w:rsid w:val="00EC0A59"/>
    <w:rsid w:val="00EC1AC3"/>
    <w:rsid w:val="00EC1F6E"/>
    <w:rsid w:val="00EC3710"/>
    <w:rsid w:val="00EC37C9"/>
    <w:rsid w:val="00EC3CC1"/>
    <w:rsid w:val="00EC4F62"/>
    <w:rsid w:val="00ED18D7"/>
    <w:rsid w:val="00ED235D"/>
    <w:rsid w:val="00ED302B"/>
    <w:rsid w:val="00ED585D"/>
    <w:rsid w:val="00ED5F1F"/>
    <w:rsid w:val="00ED7CEA"/>
    <w:rsid w:val="00EE11B8"/>
    <w:rsid w:val="00EE4D3E"/>
    <w:rsid w:val="00EE4E49"/>
    <w:rsid w:val="00EE67CD"/>
    <w:rsid w:val="00EF074B"/>
    <w:rsid w:val="00EF30DD"/>
    <w:rsid w:val="00EF3356"/>
    <w:rsid w:val="00EF3415"/>
    <w:rsid w:val="00EF3FFA"/>
    <w:rsid w:val="00EF5886"/>
    <w:rsid w:val="00EF6345"/>
    <w:rsid w:val="00EF6470"/>
    <w:rsid w:val="00F0179D"/>
    <w:rsid w:val="00F027E3"/>
    <w:rsid w:val="00F02ACD"/>
    <w:rsid w:val="00F059E3"/>
    <w:rsid w:val="00F12B55"/>
    <w:rsid w:val="00F13CCE"/>
    <w:rsid w:val="00F13F6F"/>
    <w:rsid w:val="00F17643"/>
    <w:rsid w:val="00F252E2"/>
    <w:rsid w:val="00F25900"/>
    <w:rsid w:val="00F2623D"/>
    <w:rsid w:val="00F3154C"/>
    <w:rsid w:val="00F324EC"/>
    <w:rsid w:val="00F34919"/>
    <w:rsid w:val="00F35317"/>
    <w:rsid w:val="00F363B6"/>
    <w:rsid w:val="00F41804"/>
    <w:rsid w:val="00F41A2C"/>
    <w:rsid w:val="00F42E29"/>
    <w:rsid w:val="00F4418C"/>
    <w:rsid w:val="00F44B08"/>
    <w:rsid w:val="00F44B47"/>
    <w:rsid w:val="00F45589"/>
    <w:rsid w:val="00F47607"/>
    <w:rsid w:val="00F4768C"/>
    <w:rsid w:val="00F50EE2"/>
    <w:rsid w:val="00F53FE2"/>
    <w:rsid w:val="00F55F6D"/>
    <w:rsid w:val="00F564BE"/>
    <w:rsid w:val="00F575D2"/>
    <w:rsid w:val="00F5797E"/>
    <w:rsid w:val="00F60097"/>
    <w:rsid w:val="00F60442"/>
    <w:rsid w:val="00F65A61"/>
    <w:rsid w:val="00F65ADE"/>
    <w:rsid w:val="00F675EB"/>
    <w:rsid w:val="00F7145D"/>
    <w:rsid w:val="00F725DF"/>
    <w:rsid w:val="00F7409D"/>
    <w:rsid w:val="00F770C6"/>
    <w:rsid w:val="00F77488"/>
    <w:rsid w:val="00F80982"/>
    <w:rsid w:val="00F81A97"/>
    <w:rsid w:val="00F82D37"/>
    <w:rsid w:val="00F843DC"/>
    <w:rsid w:val="00F86E1F"/>
    <w:rsid w:val="00F87246"/>
    <w:rsid w:val="00F872C4"/>
    <w:rsid w:val="00F87CD5"/>
    <w:rsid w:val="00F90726"/>
    <w:rsid w:val="00F90E22"/>
    <w:rsid w:val="00F915DD"/>
    <w:rsid w:val="00F91E69"/>
    <w:rsid w:val="00F920FE"/>
    <w:rsid w:val="00F92FB8"/>
    <w:rsid w:val="00F95B7F"/>
    <w:rsid w:val="00F966D3"/>
    <w:rsid w:val="00FA2068"/>
    <w:rsid w:val="00FA42F8"/>
    <w:rsid w:val="00FA4A18"/>
    <w:rsid w:val="00FA697A"/>
    <w:rsid w:val="00FA7FE4"/>
    <w:rsid w:val="00FB0DF0"/>
    <w:rsid w:val="00FB0EF5"/>
    <w:rsid w:val="00FB2853"/>
    <w:rsid w:val="00FB3D0D"/>
    <w:rsid w:val="00FB3D21"/>
    <w:rsid w:val="00FB42C9"/>
    <w:rsid w:val="00FB565B"/>
    <w:rsid w:val="00FB5757"/>
    <w:rsid w:val="00FB7F77"/>
    <w:rsid w:val="00FC1415"/>
    <w:rsid w:val="00FC33E0"/>
    <w:rsid w:val="00FC3DD4"/>
    <w:rsid w:val="00FC57F4"/>
    <w:rsid w:val="00FC587B"/>
    <w:rsid w:val="00FC6EA4"/>
    <w:rsid w:val="00FD0279"/>
    <w:rsid w:val="00FD2CF3"/>
    <w:rsid w:val="00FD30E8"/>
    <w:rsid w:val="00FD3329"/>
    <w:rsid w:val="00FD3979"/>
    <w:rsid w:val="00FD5901"/>
    <w:rsid w:val="00FD6826"/>
    <w:rsid w:val="00FE050B"/>
    <w:rsid w:val="00FE13E2"/>
    <w:rsid w:val="00FE451E"/>
    <w:rsid w:val="00FE452C"/>
    <w:rsid w:val="00FE476A"/>
    <w:rsid w:val="00FE6573"/>
    <w:rsid w:val="00FF2CA9"/>
    <w:rsid w:val="00FF4048"/>
    <w:rsid w:val="00FF44D7"/>
    <w:rsid w:val="00FF7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F6"/>
    <w:rPr>
      <w:sz w:val="24"/>
      <w:szCs w:val="24"/>
    </w:rPr>
  </w:style>
  <w:style w:type="paragraph" w:styleId="1">
    <w:name w:val="heading 1"/>
    <w:basedOn w:val="a"/>
    <w:next w:val="a"/>
    <w:qFormat/>
    <w:rsid w:val="00046DF3"/>
    <w:pPr>
      <w:keepNext/>
      <w:spacing w:before="240" w:after="60"/>
      <w:outlineLvl w:val="0"/>
    </w:pPr>
    <w:rPr>
      <w:rFonts w:ascii="Arial" w:hAnsi="Arial" w:cs="Arial"/>
      <w:b/>
      <w:bCs/>
      <w:kern w:val="32"/>
      <w:sz w:val="32"/>
      <w:szCs w:val="32"/>
    </w:rPr>
  </w:style>
  <w:style w:type="paragraph" w:styleId="2">
    <w:name w:val="heading 2"/>
    <w:basedOn w:val="a"/>
    <w:next w:val="a"/>
    <w:qFormat/>
    <w:rsid w:val="004761E9"/>
    <w:pPr>
      <w:keepNext/>
      <w:spacing w:before="240" w:after="60"/>
      <w:outlineLvl w:val="1"/>
    </w:pPr>
    <w:rPr>
      <w:rFonts w:ascii="Arial" w:hAnsi="Arial" w:cs="Arial"/>
      <w:b/>
      <w:bCs/>
      <w:i/>
      <w:iCs/>
      <w:sz w:val="28"/>
      <w:szCs w:val="28"/>
    </w:rPr>
  </w:style>
  <w:style w:type="paragraph" w:styleId="3">
    <w:name w:val="heading 3"/>
    <w:basedOn w:val="a"/>
    <w:qFormat/>
    <w:rsid w:val="00DA78F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43FE"/>
    <w:pPr>
      <w:jc w:val="both"/>
    </w:pPr>
    <w:rPr>
      <w:rFonts w:ascii="Arial" w:hAnsi="Arial" w:cs="Arial"/>
      <w:b/>
      <w:bCs/>
    </w:rPr>
  </w:style>
  <w:style w:type="table" w:styleId="a4">
    <w:name w:val="Table Grid"/>
    <w:basedOn w:val="a1"/>
    <w:rsid w:val="00407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D6D45"/>
    <w:pPr>
      <w:widowControl w:val="0"/>
      <w:suppressAutoHyphens/>
      <w:autoSpaceDE w:val="0"/>
      <w:ind w:firstLine="720"/>
    </w:pPr>
    <w:rPr>
      <w:rFonts w:ascii="Arial" w:hAnsi="Arial"/>
      <w:lang w:eastAsia="ar-SA"/>
    </w:rPr>
  </w:style>
  <w:style w:type="paragraph" w:styleId="a5">
    <w:name w:val="Title"/>
    <w:basedOn w:val="a"/>
    <w:link w:val="a6"/>
    <w:qFormat/>
    <w:rsid w:val="007D6D45"/>
    <w:pPr>
      <w:jc w:val="center"/>
    </w:pPr>
    <w:rPr>
      <w:b/>
      <w:sz w:val="28"/>
      <w:szCs w:val="28"/>
    </w:rPr>
  </w:style>
  <w:style w:type="character" w:customStyle="1" w:styleId="a6">
    <w:name w:val="Название Знак"/>
    <w:basedOn w:val="a0"/>
    <w:link w:val="a5"/>
    <w:rsid w:val="007D6D45"/>
    <w:rPr>
      <w:b/>
      <w:sz w:val="28"/>
      <w:szCs w:val="28"/>
      <w:lang w:val="ru-RU" w:eastAsia="ru-RU" w:bidi="ar-SA"/>
    </w:rPr>
  </w:style>
  <w:style w:type="paragraph" w:customStyle="1" w:styleId="15">
    <w:name w:val="Обычный (веб)15"/>
    <w:basedOn w:val="a"/>
    <w:rsid w:val="0002621D"/>
    <w:pPr>
      <w:spacing w:before="58" w:after="138"/>
    </w:pPr>
    <w:rPr>
      <w:sz w:val="15"/>
      <w:szCs w:val="15"/>
    </w:rPr>
  </w:style>
  <w:style w:type="paragraph" w:styleId="a7">
    <w:name w:val="footer"/>
    <w:basedOn w:val="a"/>
    <w:rsid w:val="003315B5"/>
    <w:pPr>
      <w:tabs>
        <w:tab w:val="center" w:pos="4677"/>
        <w:tab w:val="right" w:pos="9355"/>
      </w:tabs>
    </w:pPr>
  </w:style>
  <w:style w:type="character" w:styleId="a8">
    <w:name w:val="page number"/>
    <w:basedOn w:val="a0"/>
    <w:rsid w:val="003315B5"/>
  </w:style>
  <w:style w:type="paragraph" w:customStyle="1" w:styleId="ConsPlusNormal">
    <w:name w:val="ConsPlusNormal"/>
    <w:link w:val="ConsPlusNormal0"/>
    <w:rsid w:val="006C215C"/>
    <w:pPr>
      <w:widowControl w:val="0"/>
      <w:autoSpaceDE w:val="0"/>
      <w:autoSpaceDN w:val="0"/>
      <w:adjustRightInd w:val="0"/>
      <w:ind w:firstLine="720"/>
    </w:pPr>
    <w:rPr>
      <w:rFonts w:ascii="Arial" w:hAnsi="Arial" w:cs="Arial"/>
    </w:rPr>
  </w:style>
  <w:style w:type="paragraph" w:styleId="a9">
    <w:name w:val="Normal (Web)"/>
    <w:aliases w:val="Обычный (веб) Знак"/>
    <w:basedOn w:val="a"/>
    <w:link w:val="10"/>
    <w:rsid w:val="00DA78FB"/>
    <w:pPr>
      <w:spacing w:before="100" w:beforeAutospacing="1" w:after="100" w:afterAutospacing="1"/>
    </w:pPr>
  </w:style>
  <w:style w:type="paragraph" w:customStyle="1" w:styleId="ConsPlusTitle">
    <w:name w:val="ConsPlusTitle"/>
    <w:rsid w:val="002F50AE"/>
    <w:pPr>
      <w:widowControl w:val="0"/>
      <w:autoSpaceDE w:val="0"/>
      <w:autoSpaceDN w:val="0"/>
      <w:adjustRightInd w:val="0"/>
    </w:pPr>
    <w:rPr>
      <w:rFonts w:ascii="Arial" w:hAnsi="Arial" w:cs="Arial"/>
      <w:b/>
      <w:bCs/>
      <w:sz w:val="16"/>
      <w:szCs w:val="16"/>
    </w:rPr>
  </w:style>
  <w:style w:type="character" w:styleId="aa">
    <w:name w:val="Strong"/>
    <w:basedOn w:val="a0"/>
    <w:qFormat/>
    <w:rsid w:val="00F82D37"/>
    <w:rPr>
      <w:b/>
      <w:bCs/>
    </w:rPr>
  </w:style>
  <w:style w:type="character" w:customStyle="1" w:styleId="ab">
    <w:name w:val="Гипертекстовая ссылка"/>
    <w:basedOn w:val="a0"/>
    <w:uiPriority w:val="99"/>
    <w:rsid w:val="000C0602"/>
    <w:rPr>
      <w:color w:val="008000"/>
    </w:rPr>
  </w:style>
  <w:style w:type="paragraph" w:customStyle="1" w:styleId="ac">
    <w:name w:val="Знак Знак Знак Знак Знак Знак Знак Знак Знак Знак Знак Знак Знак"/>
    <w:basedOn w:val="a"/>
    <w:rsid w:val="008D55E4"/>
    <w:pPr>
      <w:spacing w:after="160" w:line="240" w:lineRule="exact"/>
    </w:pPr>
    <w:rPr>
      <w:rFonts w:ascii="Verdana" w:hAnsi="Verdana"/>
      <w:sz w:val="20"/>
      <w:szCs w:val="20"/>
      <w:lang w:val="en-US" w:eastAsia="en-US"/>
    </w:rPr>
  </w:style>
  <w:style w:type="character" w:customStyle="1" w:styleId="10">
    <w:name w:val="Обычный (веб) Знак1"/>
    <w:aliases w:val="Обычный (веб) Знак Знак"/>
    <w:basedOn w:val="a0"/>
    <w:link w:val="a9"/>
    <w:rsid w:val="009D0A83"/>
    <w:rPr>
      <w:sz w:val="24"/>
      <w:szCs w:val="24"/>
      <w:lang w:val="ru-RU" w:eastAsia="ru-RU" w:bidi="ar-SA"/>
    </w:rPr>
  </w:style>
  <w:style w:type="paragraph" w:styleId="ad">
    <w:name w:val="List Paragraph"/>
    <w:basedOn w:val="a"/>
    <w:uiPriority w:val="34"/>
    <w:qFormat/>
    <w:rsid w:val="00BF0EA4"/>
    <w:pPr>
      <w:ind w:left="720"/>
      <w:contextualSpacing/>
    </w:pPr>
  </w:style>
  <w:style w:type="paragraph" w:customStyle="1" w:styleId="ConsPlusNonformat">
    <w:name w:val="ConsPlusNonformat"/>
    <w:rsid w:val="00D552C3"/>
    <w:pPr>
      <w:widowControl w:val="0"/>
      <w:autoSpaceDE w:val="0"/>
      <w:autoSpaceDN w:val="0"/>
      <w:adjustRightInd w:val="0"/>
    </w:pPr>
    <w:rPr>
      <w:rFonts w:ascii="Courier New" w:hAnsi="Courier New" w:cs="Courier New"/>
    </w:rPr>
  </w:style>
  <w:style w:type="character" w:customStyle="1" w:styleId="apple-converted-space">
    <w:name w:val="apple-converted-space"/>
    <w:rsid w:val="00B76CF7"/>
  </w:style>
  <w:style w:type="paragraph" w:customStyle="1" w:styleId="u">
    <w:name w:val="u"/>
    <w:basedOn w:val="a"/>
    <w:rsid w:val="006A1586"/>
    <w:pPr>
      <w:ind w:firstLine="539"/>
      <w:jc w:val="both"/>
    </w:pPr>
    <w:rPr>
      <w:color w:val="000000"/>
    </w:rPr>
  </w:style>
  <w:style w:type="character" w:styleId="ae">
    <w:name w:val="Hyperlink"/>
    <w:basedOn w:val="a0"/>
    <w:uiPriority w:val="99"/>
    <w:rsid w:val="00974038"/>
    <w:rPr>
      <w:strike w:val="0"/>
      <w:dstrike w:val="0"/>
      <w:color w:val="2147C5"/>
      <w:u w:val="none"/>
      <w:effect w:val="none"/>
    </w:rPr>
  </w:style>
  <w:style w:type="paragraph" w:customStyle="1" w:styleId="20">
    <w:name w:val="Знак Знак2 Знак Знак Знак"/>
    <w:basedOn w:val="a"/>
    <w:rsid w:val="008162C9"/>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msonormalcxsplast1">
    <w:name w:val="msonormalcxsplast1"/>
    <w:basedOn w:val="a"/>
    <w:rsid w:val="00556637"/>
    <w:pPr>
      <w:pBdr>
        <w:left w:val="single" w:sz="24" w:space="8" w:color="D7D9D9"/>
      </w:pBdr>
    </w:pPr>
  </w:style>
  <w:style w:type="paragraph" w:styleId="af">
    <w:name w:val="header"/>
    <w:basedOn w:val="a"/>
    <w:rsid w:val="00C10E10"/>
    <w:pPr>
      <w:tabs>
        <w:tab w:val="center" w:pos="4677"/>
        <w:tab w:val="right" w:pos="9355"/>
      </w:tabs>
    </w:pPr>
  </w:style>
  <w:style w:type="paragraph" w:customStyle="1" w:styleId="11">
    <w:name w:val="Знак Знак1"/>
    <w:basedOn w:val="a"/>
    <w:rsid w:val="0012524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af0">
    <w:name w:val="Знак Знак Знак Знак Знак Знак Знак Знак Знак Знак Знак"/>
    <w:basedOn w:val="a"/>
    <w:rsid w:val="0062531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21">
    <w:name w:val="Знак Знак2"/>
    <w:basedOn w:val="a"/>
    <w:rsid w:val="00A43AFF"/>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western">
    <w:name w:val="western"/>
    <w:basedOn w:val="a"/>
    <w:rsid w:val="00D830E6"/>
    <w:pPr>
      <w:spacing w:before="100" w:beforeAutospacing="1"/>
      <w:jc w:val="both"/>
    </w:pPr>
    <w:rPr>
      <w:rFonts w:ascii="Arial" w:hAnsi="Arial" w:cs="Arial"/>
      <w:b/>
      <w:bCs/>
    </w:rPr>
  </w:style>
  <w:style w:type="character" w:customStyle="1" w:styleId="ConsPlusNormal0">
    <w:name w:val="ConsPlusNormal Знак"/>
    <w:link w:val="ConsPlusNormal"/>
    <w:locked/>
    <w:rsid w:val="00FD30E8"/>
    <w:rPr>
      <w:rFonts w:ascii="Arial" w:hAnsi="Arial" w:cs="Arial"/>
      <w:lang w:val="ru-RU" w:eastAsia="ru-RU" w:bidi="ar-SA"/>
    </w:rPr>
  </w:style>
  <w:style w:type="paragraph" w:customStyle="1" w:styleId="Default">
    <w:name w:val="Default"/>
    <w:rsid w:val="005B538F"/>
    <w:pPr>
      <w:autoSpaceDE w:val="0"/>
      <w:autoSpaceDN w:val="0"/>
      <w:adjustRightInd w:val="0"/>
    </w:pPr>
    <w:rPr>
      <w:rFonts w:eastAsia="Calibri"/>
      <w:color w:val="000000"/>
      <w:sz w:val="24"/>
      <w:szCs w:val="24"/>
    </w:rPr>
  </w:style>
  <w:style w:type="paragraph" w:customStyle="1" w:styleId="af1">
    <w:name w:val="Знак Знак Знак Знак Знак Знак Знак Знак Знак Знак Знак Знак Знак"/>
    <w:basedOn w:val="a"/>
    <w:rsid w:val="00093E54"/>
    <w:pPr>
      <w:spacing w:after="160" w:line="240" w:lineRule="exact"/>
    </w:pPr>
    <w:rPr>
      <w:rFonts w:ascii="Verdana" w:hAnsi="Verdana"/>
      <w:sz w:val="20"/>
      <w:szCs w:val="20"/>
      <w:lang w:val="en-US" w:eastAsia="en-US"/>
    </w:rPr>
  </w:style>
  <w:style w:type="paragraph" w:customStyle="1" w:styleId="ConsPlusCell">
    <w:name w:val="ConsPlusCell"/>
    <w:rsid w:val="00093E54"/>
    <w:pPr>
      <w:widowControl w:val="0"/>
      <w:autoSpaceDE w:val="0"/>
      <w:autoSpaceDN w:val="0"/>
      <w:adjustRightInd w:val="0"/>
    </w:pPr>
    <w:rPr>
      <w:rFonts w:ascii="Arial" w:hAnsi="Arial" w:cs="Arial"/>
    </w:rPr>
  </w:style>
  <w:style w:type="character" w:customStyle="1" w:styleId="blk">
    <w:name w:val="blk"/>
    <w:basedOn w:val="a0"/>
    <w:rsid w:val="00093E54"/>
  </w:style>
  <w:style w:type="paragraph" w:styleId="af2">
    <w:name w:val="No Spacing"/>
    <w:qFormat/>
    <w:rsid w:val="00093E54"/>
    <w:rPr>
      <w:rFonts w:ascii="Calibri" w:hAnsi="Calibri"/>
      <w:sz w:val="22"/>
      <w:szCs w:val="22"/>
    </w:rPr>
  </w:style>
  <w:style w:type="paragraph" w:customStyle="1" w:styleId="consplusnormal1">
    <w:name w:val="consplusnormal"/>
    <w:basedOn w:val="a"/>
    <w:rsid w:val="00093E54"/>
    <w:pPr>
      <w:spacing w:before="100" w:beforeAutospacing="1" w:after="100" w:afterAutospacing="1"/>
    </w:pPr>
  </w:style>
  <w:style w:type="paragraph" w:customStyle="1" w:styleId="af3">
    <w:name w:val="Прижатый влево"/>
    <w:basedOn w:val="a"/>
    <w:next w:val="a"/>
    <w:rsid w:val="009A5E82"/>
    <w:pPr>
      <w:autoSpaceDE w:val="0"/>
      <w:autoSpaceDN w:val="0"/>
      <w:adjustRightInd w:val="0"/>
    </w:pPr>
    <w:rPr>
      <w:rFonts w:ascii="Arial" w:hAnsi="Arial"/>
    </w:rPr>
  </w:style>
  <w:style w:type="paragraph" w:customStyle="1" w:styleId="af4">
    <w:name w:val="Письмо"/>
    <w:basedOn w:val="a"/>
    <w:rsid w:val="000D3FED"/>
    <w:pPr>
      <w:spacing w:line="360" w:lineRule="auto"/>
      <w:ind w:firstLine="720"/>
      <w:jc w:val="both"/>
    </w:pPr>
    <w:rPr>
      <w:sz w:val="28"/>
      <w:szCs w:val="20"/>
    </w:rPr>
  </w:style>
  <w:style w:type="paragraph" w:styleId="af5">
    <w:name w:val="Balloon Text"/>
    <w:basedOn w:val="a"/>
    <w:link w:val="af6"/>
    <w:uiPriority w:val="99"/>
    <w:semiHidden/>
    <w:unhideWhenUsed/>
    <w:rsid w:val="00246BF2"/>
    <w:rPr>
      <w:rFonts w:ascii="Tahoma" w:hAnsi="Tahoma" w:cs="Tahoma"/>
      <w:sz w:val="16"/>
      <w:szCs w:val="16"/>
    </w:rPr>
  </w:style>
  <w:style w:type="character" w:customStyle="1" w:styleId="af6">
    <w:name w:val="Текст выноски Знак"/>
    <w:basedOn w:val="a0"/>
    <w:link w:val="af5"/>
    <w:uiPriority w:val="99"/>
    <w:semiHidden/>
    <w:rsid w:val="00246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6321">
      <w:bodyDiv w:val="1"/>
      <w:marLeft w:val="0"/>
      <w:marRight w:val="0"/>
      <w:marTop w:val="0"/>
      <w:marBottom w:val="0"/>
      <w:divBdr>
        <w:top w:val="none" w:sz="0" w:space="0" w:color="auto"/>
        <w:left w:val="none" w:sz="0" w:space="0" w:color="auto"/>
        <w:bottom w:val="none" w:sz="0" w:space="0" w:color="auto"/>
        <w:right w:val="none" w:sz="0" w:space="0" w:color="auto"/>
      </w:divBdr>
    </w:div>
    <w:div w:id="103574958">
      <w:bodyDiv w:val="1"/>
      <w:marLeft w:val="0"/>
      <w:marRight w:val="0"/>
      <w:marTop w:val="0"/>
      <w:marBottom w:val="0"/>
      <w:divBdr>
        <w:top w:val="none" w:sz="0" w:space="0" w:color="auto"/>
        <w:left w:val="none" w:sz="0" w:space="0" w:color="auto"/>
        <w:bottom w:val="none" w:sz="0" w:space="0" w:color="auto"/>
        <w:right w:val="none" w:sz="0" w:space="0" w:color="auto"/>
      </w:divBdr>
    </w:div>
    <w:div w:id="153419941">
      <w:bodyDiv w:val="1"/>
      <w:marLeft w:val="0"/>
      <w:marRight w:val="0"/>
      <w:marTop w:val="0"/>
      <w:marBottom w:val="0"/>
      <w:divBdr>
        <w:top w:val="none" w:sz="0" w:space="0" w:color="auto"/>
        <w:left w:val="none" w:sz="0" w:space="0" w:color="auto"/>
        <w:bottom w:val="none" w:sz="0" w:space="0" w:color="auto"/>
        <w:right w:val="none" w:sz="0" w:space="0" w:color="auto"/>
      </w:divBdr>
    </w:div>
    <w:div w:id="256836587">
      <w:bodyDiv w:val="1"/>
      <w:marLeft w:val="0"/>
      <w:marRight w:val="0"/>
      <w:marTop w:val="0"/>
      <w:marBottom w:val="0"/>
      <w:divBdr>
        <w:top w:val="none" w:sz="0" w:space="0" w:color="auto"/>
        <w:left w:val="none" w:sz="0" w:space="0" w:color="auto"/>
        <w:bottom w:val="none" w:sz="0" w:space="0" w:color="auto"/>
        <w:right w:val="none" w:sz="0" w:space="0" w:color="auto"/>
      </w:divBdr>
    </w:div>
    <w:div w:id="332030512">
      <w:bodyDiv w:val="1"/>
      <w:marLeft w:val="0"/>
      <w:marRight w:val="0"/>
      <w:marTop w:val="0"/>
      <w:marBottom w:val="0"/>
      <w:divBdr>
        <w:top w:val="none" w:sz="0" w:space="0" w:color="auto"/>
        <w:left w:val="none" w:sz="0" w:space="0" w:color="auto"/>
        <w:bottom w:val="none" w:sz="0" w:space="0" w:color="auto"/>
        <w:right w:val="none" w:sz="0" w:space="0" w:color="auto"/>
      </w:divBdr>
    </w:div>
    <w:div w:id="367142924">
      <w:bodyDiv w:val="1"/>
      <w:marLeft w:val="0"/>
      <w:marRight w:val="0"/>
      <w:marTop w:val="0"/>
      <w:marBottom w:val="0"/>
      <w:divBdr>
        <w:top w:val="none" w:sz="0" w:space="0" w:color="auto"/>
        <w:left w:val="none" w:sz="0" w:space="0" w:color="auto"/>
        <w:bottom w:val="none" w:sz="0" w:space="0" w:color="auto"/>
        <w:right w:val="none" w:sz="0" w:space="0" w:color="auto"/>
      </w:divBdr>
    </w:div>
    <w:div w:id="368188832">
      <w:bodyDiv w:val="1"/>
      <w:marLeft w:val="0"/>
      <w:marRight w:val="0"/>
      <w:marTop w:val="0"/>
      <w:marBottom w:val="0"/>
      <w:divBdr>
        <w:top w:val="none" w:sz="0" w:space="0" w:color="auto"/>
        <w:left w:val="none" w:sz="0" w:space="0" w:color="auto"/>
        <w:bottom w:val="none" w:sz="0" w:space="0" w:color="auto"/>
        <w:right w:val="none" w:sz="0" w:space="0" w:color="auto"/>
      </w:divBdr>
    </w:div>
    <w:div w:id="462046576">
      <w:bodyDiv w:val="1"/>
      <w:marLeft w:val="0"/>
      <w:marRight w:val="0"/>
      <w:marTop w:val="0"/>
      <w:marBottom w:val="0"/>
      <w:divBdr>
        <w:top w:val="none" w:sz="0" w:space="0" w:color="auto"/>
        <w:left w:val="none" w:sz="0" w:space="0" w:color="auto"/>
        <w:bottom w:val="none" w:sz="0" w:space="0" w:color="auto"/>
        <w:right w:val="none" w:sz="0" w:space="0" w:color="auto"/>
      </w:divBdr>
      <w:divsChild>
        <w:div w:id="1084450120">
          <w:marLeft w:val="0"/>
          <w:marRight w:val="0"/>
          <w:marTop w:val="0"/>
          <w:marBottom w:val="0"/>
          <w:divBdr>
            <w:top w:val="none" w:sz="0" w:space="0" w:color="auto"/>
            <w:left w:val="none" w:sz="0" w:space="0" w:color="auto"/>
            <w:bottom w:val="none" w:sz="0" w:space="0" w:color="auto"/>
            <w:right w:val="none" w:sz="0" w:space="0" w:color="auto"/>
          </w:divBdr>
          <w:divsChild>
            <w:div w:id="1194882505">
              <w:marLeft w:val="0"/>
              <w:marRight w:val="0"/>
              <w:marTop w:val="150"/>
              <w:marBottom w:val="0"/>
              <w:divBdr>
                <w:top w:val="none" w:sz="0" w:space="0" w:color="auto"/>
                <w:left w:val="none" w:sz="0" w:space="0" w:color="auto"/>
                <w:bottom w:val="none" w:sz="0" w:space="0" w:color="auto"/>
                <w:right w:val="none" w:sz="0" w:space="0" w:color="auto"/>
              </w:divBdr>
              <w:divsChild>
                <w:div w:id="76362427">
                  <w:marLeft w:val="0"/>
                  <w:marRight w:val="0"/>
                  <w:marTop w:val="0"/>
                  <w:marBottom w:val="0"/>
                  <w:divBdr>
                    <w:top w:val="none" w:sz="0" w:space="0" w:color="auto"/>
                    <w:left w:val="none" w:sz="0" w:space="0" w:color="auto"/>
                    <w:bottom w:val="none" w:sz="0" w:space="0" w:color="auto"/>
                    <w:right w:val="none" w:sz="0" w:space="0" w:color="auto"/>
                  </w:divBdr>
                  <w:divsChild>
                    <w:div w:id="9751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8763">
      <w:bodyDiv w:val="1"/>
      <w:marLeft w:val="0"/>
      <w:marRight w:val="0"/>
      <w:marTop w:val="0"/>
      <w:marBottom w:val="0"/>
      <w:divBdr>
        <w:top w:val="none" w:sz="0" w:space="0" w:color="auto"/>
        <w:left w:val="none" w:sz="0" w:space="0" w:color="auto"/>
        <w:bottom w:val="none" w:sz="0" w:space="0" w:color="auto"/>
        <w:right w:val="none" w:sz="0" w:space="0" w:color="auto"/>
      </w:divBdr>
    </w:div>
    <w:div w:id="688532685">
      <w:bodyDiv w:val="1"/>
      <w:marLeft w:val="0"/>
      <w:marRight w:val="0"/>
      <w:marTop w:val="0"/>
      <w:marBottom w:val="0"/>
      <w:divBdr>
        <w:top w:val="none" w:sz="0" w:space="0" w:color="auto"/>
        <w:left w:val="none" w:sz="0" w:space="0" w:color="auto"/>
        <w:bottom w:val="none" w:sz="0" w:space="0" w:color="auto"/>
        <w:right w:val="none" w:sz="0" w:space="0" w:color="auto"/>
      </w:divBdr>
    </w:div>
    <w:div w:id="718941632">
      <w:bodyDiv w:val="1"/>
      <w:marLeft w:val="0"/>
      <w:marRight w:val="0"/>
      <w:marTop w:val="0"/>
      <w:marBottom w:val="0"/>
      <w:divBdr>
        <w:top w:val="none" w:sz="0" w:space="0" w:color="auto"/>
        <w:left w:val="none" w:sz="0" w:space="0" w:color="auto"/>
        <w:bottom w:val="none" w:sz="0" w:space="0" w:color="auto"/>
        <w:right w:val="none" w:sz="0" w:space="0" w:color="auto"/>
      </w:divBdr>
    </w:div>
    <w:div w:id="744960809">
      <w:bodyDiv w:val="1"/>
      <w:marLeft w:val="0"/>
      <w:marRight w:val="0"/>
      <w:marTop w:val="0"/>
      <w:marBottom w:val="0"/>
      <w:divBdr>
        <w:top w:val="none" w:sz="0" w:space="0" w:color="auto"/>
        <w:left w:val="none" w:sz="0" w:space="0" w:color="auto"/>
        <w:bottom w:val="none" w:sz="0" w:space="0" w:color="auto"/>
        <w:right w:val="none" w:sz="0" w:space="0" w:color="auto"/>
      </w:divBdr>
    </w:div>
    <w:div w:id="862858744">
      <w:bodyDiv w:val="1"/>
      <w:marLeft w:val="0"/>
      <w:marRight w:val="0"/>
      <w:marTop w:val="0"/>
      <w:marBottom w:val="0"/>
      <w:divBdr>
        <w:top w:val="none" w:sz="0" w:space="0" w:color="auto"/>
        <w:left w:val="none" w:sz="0" w:space="0" w:color="auto"/>
        <w:bottom w:val="none" w:sz="0" w:space="0" w:color="auto"/>
        <w:right w:val="none" w:sz="0" w:space="0" w:color="auto"/>
      </w:divBdr>
    </w:div>
    <w:div w:id="866481826">
      <w:bodyDiv w:val="1"/>
      <w:marLeft w:val="0"/>
      <w:marRight w:val="0"/>
      <w:marTop w:val="0"/>
      <w:marBottom w:val="0"/>
      <w:divBdr>
        <w:top w:val="none" w:sz="0" w:space="0" w:color="auto"/>
        <w:left w:val="none" w:sz="0" w:space="0" w:color="auto"/>
        <w:bottom w:val="none" w:sz="0" w:space="0" w:color="auto"/>
        <w:right w:val="none" w:sz="0" w:space="0" w:color="auto"/>
      </w:divBdr>
    </w:div>
    <w:div w:id="1048800774">
      <w:bodyDiv w:val="1"/>
      <w:marLeft w:val="0"/>
      <w:marRight w:val="0"/>
      <w:marTop w:val="0"/>
      <w:marBottom w:val="0"/>
      <w:divBdr>
        <w:top w:val="none" w:sz="0" w:space="0" w:color="auto"/>
        <w:left w:val="none" w:sz="0" w:space="0" w:color="auto"/>
        <w:bottom w:val="none" w:sz="0" w:space="0" w:color="auto"/>
        <w:right w:val="none" w:sz="0" w:space="0" w:color="auto"/>
      </w:divBdr>
    </w:div>
    <w:div w:id="1168062291">
      <w:bodyDiv w:val="1"/>
      <w:marLeft w:val="0"/>
      <w:marRight w:val="0"/>
      <w:marTop w:val="0"/>
      <w:marBottom w:val="0"/>
      <w:divBdr>
        <w:top w:val="none" w:sz="0" w:space="0" w:color="auto"/>
        <w:left w:val="none" w:sz="0" w:space="0" w:color="auto"/>
        <w:bottom w:val="none" w:sz="0" w:space="0" w:color="auto"/>
        <w:right w:val="none" w:sz="0" w:space="0" w:color="auto"/>
      </w:divBdr>
    </w:div>
    <w:div w:id="1224373664">
      <w:bodyDiv w:val="1"/>
      <w:marLeft w:val="0"/>
      <w:marRight w:val="0"/>
      <w:marTop w:val="0"/>
      <w:marBottom w:val="0"/>
      <w:divBdr>
        <w:top w:val="none" w:sz="0" w:space="0" w:color="auto"/>
        <w:left w:val="none" w:sz="0" w:space="0" w:color="auto"/>
        <w:bottom w:val="none" w:sz="0" w:space="0" w:color="auto"/>
        <w:right w:val="none" w:sz="0" w:space="0" w:color="auto"/>
      </w:divBdr>
    </w:div>
    <w:div w:id="1394280089">
      <w:bodyDiv w:val="1"/>
      <w:marLeft w:val="0"/>
      <w:marRight w:val="0"/>
      <w:marTop w:val="0"/>
      <w:marBottom w:val="0"/>
      <w:divBdr>
        <w:top w:val="none" w:sz="0" w:space="0" w:color="auto"/>
        <w:left w:val="none" w:sz="0" w:space="0" w:color="auto"/>
        <w:bottom w:val="none" w:sz="0" w:space="0" w:color="auto"/>
        <w:right w:val="none" w:sz="0" w:space="0" w:color="auto"/>
      </w:divBdr>
    </w:div>
    <w:div w:id="1446804362">
      <w:bodyDiv w:val="1"/>
      <w:marLeft w:val="0"/>
      <w:marRight w:val="0"/>
      <w:marTop w:val="0"/>
      <w:marBottom w:val="0"/>
      <w:divBdr>
        <w:top w:val="none" w:sz="0" w:space="0" w:color="auto"/>
        <w:left w:val="none" w:sz="0" w:space="0" w:color="auto"/>
        <w:bottom w:val="none" w:sz="0" w:space="0" w:color="auto"/>
        <w:right w:val="none" w:sz="0" w:space="0" w:color="auto"/>
      </w:divBdr>
    </w:div>
    <w:div w:id="1486161031">
      <w:bodyDiv w:val="1"/>
      <w:marLeft w:val="0"/>
      <w:marRight w:val="0"/>
      <w:marTop w:val="0"/>
      <w:marBottom w:val="0"/>
      <w:divBdr>
        <w:top w:val="none" w:sz="0" w:space="0" w:color="auto"/>
        <w:left w:val="none" w:sz="0" w:space="0" w:color="auto"/>
        <w:bottom w:val="none" w:sz="0" w:space="0" w:color="auto"/>
        <w:right w:val="none" w:sz="0" w:space="0" w:color="auto"/>
      </w:divBdr>
    </w:div>
    <w:div w:id="1820078478">
      <w:bodyDiv w:val="1"/>
      <w:marLeft w:val="0"/>
      <w:marRight w:val="0"/>
      <w:marTop w:val="0"/>
      <w:marBottom w:val="0"/>
      <w:divBdr>
        <w:top w:val="none" w:sz="0" w:space="0" w:color="auto"/>
        <w:left w:val="none" w:sz="0" w:space="0" w:color="auto"/>
        <w:bottom w:val="none" w:sz="0" w:space="0" w:color="auto"/>
        <w:right w:val="none" w:sz="0" w:space="0" w:color="auto"/>
      </w:divBdr>
    </w:div>
    <w:div w:id="1839804076">
      <w:bodyDiv w:val="1"/>
      <w:marLeft w:val="0"/>
      <w:marRight w:val="0"/>
      <w:marTop w:val="0"/>
      <w:marBottom w:val="0"/>
      <w:divBdr>
        <w:top w:val="none" w:sz="0" w:space="0" w:color="auto"/>
        <w:left w:val="none" w:sz="0" w:space="0" w:color="auto"/>
        <w:bottom w:val="none" w:sz="0" w:space="0" w:color="auto"/>
        <w:right w:val="none" w:sz="0" w:space="0" w:color="auto"/>
      </w:divBdr>
    </w:div>
    <w:div w:id="1974404578">
      <w:bodyDiv w:val="1"/>
      <w:marLeft w:val="0"/>
      <w:marRight w:val="0"/>
      <w:marTop w:val="0"/>
      <w:marBottom w:val="0"/>
      <w:divBdr>
        <w:top w:val="none" w:sz="0" w:space="0" w:color="auto"/>
        <w:left w:val="none" w:sz="0" w:space="0" w:color="auto"/>
        <w:bottom w:val="none" w:sz="0" w:space="0" w:color="auto"/>
        <w:right w:val="none" w:sz="0" w:space="0" w:color="auto"/>
      </w:divBdr>
    </w:div>
    <w:div w:id="1997223614">
      <w:bodyDiv w:val="1"/>
      <w:marLeft w:val="0"/>
      <w:marRight w:val="0"/>
      <w:marTop w:val="0"/>
      <w:marBottom w:val="0"/>
      <w:divBdr>
        <w:top w:val="none" w:sz="0" w:space="0" w:color="auto"/>
        <w:left w:val="none" w:sz="0" w:space="0" w:color="auto"/>
        <w:bottom w:val="none" w:sz="0" w:space="0" w:color="auto"/>
        <w:right w:val="none" w:sz="0" w:space="0" w:color="auto"/>
      </w:divBdr>
    </w:div>
    <w:div w:id="2102874309">
      <w:bodyDiv w:val="1"/>
      <w:marLeft w:val="0"/>
      <w:marRight w:val="0"/>
      <w:marTop w:val="0"/>
      <w:marBottom w:val="0"/>
      <w:divBdr>
        <w:top w:val="none" w:sz="0" w:space="0" w:color="auto"/>
        <w:left w:val="none" w:sz="0" w:space="0" w:color="auto"/>
        <w:bottom w:val="none" w:sz="0" w:space="0" w:color="auto"/>
        <w:right w:val="none" w:sz="0" w:space="0" w:color="auto"/>
      </w:divBdr>
    </w:div>
    <w:div w:id="2111199766">
      <w:bodyDiv w:val="1"/>
      <w:marLeft w:val="0"/>
      <w:marRight w:val="0"/>
      <w:marTop w:val="0"/>
      <w:marBottom w:val="0"/>
      <w:divBdr>
        <w:top w:val="none" w:sz="0" w:space="0" w:color="auto"/>
        <w:left w:val="none" w:sz="0" w:space="0" w:color="auto"/>
        <w:bottom w:val="none" w:sz="0" w:space="0" w:color="auto"/>
        <w:right w:val="none" w:sz="0" w:space="0" w:color="auto"/>
      </w:divBdr>
    </w:div>
    <w:div w:id="21316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0F5AE764442214D4B8AB9411C6D3D920638AF915A94451FC19E8EA6B49BBC783C30885CCF25eF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0897.25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A3F5-1500-4D66-A17C-B742C9D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1</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КСК</Company>
  <LinksUpToDate>false</LinksUpToDate>
  <CharactersWithSpaces>42895</CharactersWithSpaces>
  <SharedDoc>false</SharedDoc>
  <HLinks>
    <vt:vector size="6" baseType="variant">
      <vt:variant>
        <vt:i4>6619232</vt:i4>
      </vt:variant>
      <vt:variant>
        <vt:i4>0</vt:i4>
      </vt:variant>
      <vt:variant>
        <vt:i4>0</vt:i4>
      </vt:variant>
      <vt:variant>
        <vt:i4>5</vt:i4>
      </vt:variant>
      <vt:variant>
        <vt:lpwstr>consultantplus://offline/ref=46E0F5AE764442214D4B8AB9411C6D3D920638AF915A94451FC19E8EA6B49BBC783C30885CCF25eFW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КСК</cp:lastModifiedBy>
  <cp:revision>31</cp:revision>
  <cp:lastPrinted>2017-05-29T00:51:00Z</cp:lastPrinted>
  <dcterms:created xsi:type="dcterms:W3CDTF">2016-03-21T00:02:00Z</dcterms:created>
  <dcterms:modified xsi:type="dcterms:W3CDTF">2017-12-25T04:33:00Z</dcterms:modified>
</cp:coreProperties>
</file>