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A" w:rsidRPr="003518EC" w:rsidRDefault="001B214A" w:rsidP="001B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EC">
        <w:rPr>
          <w:rFonts w:ascii="Times New Roman" w:hAnsi="Times New Roman" w:cs="Times New Roman"/>
          <w:b/>
          <w:sz w:val="28"/>
          <w:szCs w:val="28"/>
        </w:rPr>
        <w:t>ПРОКУРАТУРА НАДЕЖДИНСКОГО РАЙОНА РАЗЪЯСНЯЕТ!</w:t>
      </w:r>
    </w:p>
    <w:p w:rsidR="001B214A" w:rsidRDefault="001B214A" w:rsidP="001B214A">
      <w:pPr>
        <w:shd w:val="clear" w:color="auto" w:fill="FFFFFF"/>
        <w:spacing w:after="19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B214A" w:rsidRPr="001B214A" w:rsidRDefault="001B214A" w:rsidP="001B214A">
      <w:pPr>
        <w:shd w:val="clear" w:color="auto" w:fill="FFFFFF"/>
        <w:spacing w:after="19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>Гражданский иск в уголовном процессе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  Конституция Российской Федерации гарантирует каждому судебную защиту гражданских прав (ст. 46). В случае их нарушения гражданин или юридическое лицо может обратиться в суд с требованием о защите его прав, которые обычно рассматриваются в порядке гражданского производства. В тех случаях, когда гражданские права нарушены непосредственно преступными действиями, заявленный иск может быть предметом рассмотрения в порядке уголовного судопроизводства.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Предъявление гражданского иска в уголовном процессе является способом защиты нарушенного права.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При предъявлении гражданского иска гражданский истец освобождается от уплаты государственной пошлины.       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 В соответствии со статьей 44 Уголовно-процессуального Кодекса Российской Федерации (далее — УПК РФ)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  </w:t>
      </w: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В защиту интересов несовершеннолетних, недееспособных либо ограниченно дееспособных, других лиц, которые не могут сами защищать свои права и законные интересы, гражданский иск может быть заявлен их законными представителями или прокурором, а в защиту интересов государства - прокурором.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 </w:t>
      </w: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Решение о признании гражданским истцом оформляется определением суда или постановлением судьи, следователя, дознавателя.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 xml:space="preserve"> В качестве гражданского ответчика может быть привлечено физическое или юридическое лицо, которое несет ответственность за вред, причиненный преступлением. 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 Основанием для предъявления соответствующего иска является причинение вреда потерпевшему преступлением и такой вред в соответствии с пунктом</w:t>
      </w: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br/>
      </w: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lastRenderedPageBreak/>
        <w:t>1 статьи 1064 ГК РФ подлежит возмещению в полном объеме. При этом под вредом (убытками) в гражданском законодательстве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Положениями статьи 250 УПК РФ определен порядок участия гражданского истца и ответчика в уголовном процессе. Лицо, которое предъявило иск, обязано явиться в судебное заседание для того, чтобы донести до суда свою позицию. В случае его неявки суд вправе оставить иск без рассмотрения, что не препятствует повторному предъявлению требований в рамках гражданского судопроизводства. В то же время суд вправе рассмотреть гражданский иск в отсутствие гражданского истца, если: 1) об этом ходатайствует гражданский истец или его представитель; 2) гражданский иск поддерживает прокурор; 3) подсудимый полностью согласен с предъявленным гражданским иском (ч. 2 ст. 250 УПК РФ).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В соответствии с частью 1 статьи 309 УПК РФ в резолютивной части приговора должно содержаться решение по предъявленному гражданскому иску.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t>Гражданский иск, вытекающий из уголовного дела, если он не был предъявлен или не был разрешен при производстве уголовного дела, предъявляется для рассмотрения в порядке гражданского судопроизводства</w:t>
      </w:r>
      <w:r w:rsidRPr="00AA72AB"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  <w:br/>
        <w:t>по общим правилам подсудности, т.е. по месту жительства или месту нахождения ответчика.</w:t>
      </w:r>
    </w:p>
    <w:p w:rsidR="001B214A" w:rsidRPr="00AA72AB" w:rsidRDefault="001B214A" w:rsidP="001B2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B4B4B"/>
          <w:sz w:val="32"/>
          <w:szCs w:val="28"/>
          <w:lang w:eastAsia="ru-RU"/>
        </w:rPr>
      </w:pPr>
    </w:p>
    <w:p w:rsidR="00907F71" w:rsidRDefault="00907F71"/>
    <w:sectPr w:rsidR="00907F71" w:rsidSect="00895B1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1E" w:rsidRDefault="001B214A">
    <w:pPr>
      <w:pStyle w:val="a3"/>
    </w:pPr>
  </w:p>
  <w:p w:rsidR="00895B1E" w:rsidRDefault="001B2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27"/>
    <w:rsid w:val="001B214A"/>
    <w:rsid w:val="004D7227"/>
    <w:rsid w:val="0090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4AA9-726D-4F70-9373-E08C4B6B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2020-06-10T02:18:00Z</dcterms:created>
  <dcterms:modified xsi:type="dcterms:W3CDTF">2020-06-10T02:18:00Z</dcterms:modified>
</cp:coreProperties>
</file>