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4" w:rsidRPr="007F3684" w:rsidRDefault="007F3684" w:rsidP="007F36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36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июля 2017 года усилена административная ответственность за нарушение законодательства в области персональных данных</w:t>
      </w:r>
    </w:p>
    <w:p w:rsidR="007F3684" w:rsidRPr="007F3684" w:rsidRDefault="007F3684" w:rsidP="007F3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t xml:space="preserve">С этой целью новой редакцией статьи 13.11 </w:t>
      </w:r>
      <w:proofErr w:type="spellStart"/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t>КоАП</w:t>
      </w:r>
      <w:proofErr w:type="spellEnd"/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t xml:space="preserve"> РФ расширен перечень составов правонарушений, а также увеличены размеры штрафов.</w:t>
      </w:r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br/>
      </w:r>
      <w:proofErr w:type="gramStart"/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t>Так, в частности, установлена административная ответственность за:</w:t>
      </w:r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br/>
        <w:t>обработку персональных данных в случаях, не предусмотренных законодательством в области персональных данных, либо обработку персональных данных, несовместимую с целями сбора персональных данных, если эти действия не содержат уголовно наказуемого деяния (повлечет предупреждение или наложение штрафа на граждан в размере от 1000 рублей до 3000 рублей, на должностных лиц - от 5000 рублей до 10000</w:t>
      </w:r>
      <w:proofErr w:type="gramEnd"/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t xml:space="preserve"> рублей, на юридических лиц - от 30000 рублей до 50000 рублей);</w:t>
      </w:r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br/>
      </w:r>
      <w:proofErr w:type="gramStart"/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t>обработку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законодательством, если эти действия не содержат уголовно наказуемого деяния, либо обработку персональных данных с нарушением установленных законодательством в области персональных данных требований к составу сведений, включаемых в согласие в письменной форме субъекта персональных</w:t>
      </w:r>
      <w:proofErr w:type="gramEnd"/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t xml:space="preserve"> данных на обработку его персональных данных;</w:t>
      </w:r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br/>
        <w:t>невыполнение оператором предусмотренной законодательством в области персональных данных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данных;</w:t>
      </w:r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br/>
        <w:t>невыполнение оператором предусмотренной законодательством в области персональных данных обязанности по предоставлению субъекту персональных данных информации, касающейся обработки его персональных данных.</w:t>
      </w:r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br/>
        <w:t xml:space="preserve">Составление протоколов по административным делам данной категории отнесено к компетенции должностных лиц </w:t>
      </w:r>
      <w:proofErr w:type="spellStart"/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t xml:space="preserve"> (ранее дела данной категории возбуждались прокурором).</w:t>
      </w:r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br/>
      </w:r>
      <w:proofErr w:type="gramStart"/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t xml:space="preserve">В прежней редакции статьи 13.11 </w:t>
      </w:r>
      <w:proofErr w:type="spellStart"/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t>КоАП</w:t>
      </w:r>
      <w:proofErr w:type="spellEnd"/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t xml:space="preserve"> РФ была установлена ответственность лишь за нарушение порядка сбора, хранения, использования или распространения информации о гражданах (персональных данных), которая предусматривала предупреждение или наложение штрафа на граждан в размере от 300 рублей до 500 рублей, на должностных лиц - от 500 рублей до 1000 рублей, на юридических лиц - от 5000 рублей до 10000 рублей.</w:t>
      </w:r>
      <w:proofErr w:type="gramEnd"/>
    </w:p>
    <w:p w:rsidR="007F3684" w:rsidRPr="007F3684" w:rsidRDefault="007F3684" w:rsidP="007F3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6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3684" w:rsidRPr="007F3684" w:rsidRDefault="007F3684" w:rsidP="007F3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684">
        <w:rPr>
          <w:rFonts w:ascii="mceinline" w:eastAsia="Times New Roman" w:hAnsi="mceinline" w:cs="Times New Roman"/>
          <w:bCs/>
          <w:sz w:val="28"/>
          <w:szCs w:val="28"/>
          <w:lang w:eastAsia="ru-RU"/>
        </w:rPr>
        <w:t>Размещено 27.06.2017</w:t>
      </w:r>
    </w:p>
    <w:p w:rsidR="00C06AB0" w:rsidRDefault="00C06AB0"/>
    <w:sectPr w:rsidR="00C06AB0" w:rsidSect="00C0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3684"/>
    <w:rsid w:val="007F3684"/>
    <w:rsid w:val="00C0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B0"/>
  </w:style>
  <w:style w:type="paragraph" w:styleId="1">
    <w:name w:val="heading 1"/>
    <w:basedOn w:val="a"/>
    <w:link w:val="10"/>
    <w:uiPriority w:val="9"/>
    <w:qFormat/>
    <w:rsid w:val="007F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3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2017-09-27T01:51:00Z</dcterms:created>
  <dcterms:modified xsi:type="dcterms:W3CDTF">2017-09-27T01:51:00Z</dcterms:modified>
</cp:coreProperties>
</file>